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D7" w:rsidRPr="002423E2" w:rsidRDefault="003B23D7" w:rsidP="003B23D7">
      <w:pPr>
        <w:pStyle w:val="NormalWeb"/>
        <w:spacing w:before="162" w:beforeAutospacing="0" w:after="0" w:afterAutospacing="0" w:line="276" w:lineRule="auto"/>
        <w:ind w:left="14"/>
        <w:jc w:val="center"/>
        <w:rPr>
          <w:rFonts w:ascii="Times New Roman" w:hAnsi="Times New Roman" w:cs="Times New Roman"/>
          <w:b/>
          <w:bCs/>
          <w:color w:val="000000"/>
          <w:sz w:val="28"/>
          <w:szCs w:val="28"/>
          <w:lang w:val="lv-LV"/>
        </w:rPr>
      </w:pPr>
      <w:r w:rsidRPr="002423E2">
        <w:rPr>
          <w:rFonts w:ascii="Times New Roman" w:hAnsi="Times New Roman" w:cs="Times New Roman"/>
          <w:b/>
          <w:bCs/>
          <w:color w:val="000000"/>
          <w:sz w:val="28"/>
          <w:szCs w:val="28"/>
          <w:lang w:val="lv-LV"/>
        </w:rPr>
        <w:t>Tiešsaistes pasaule</w:t>
      </w:r>
    </w:p>
    <w:p w:rsidR="003B23D7" w:rsidRPr="00930CB0" w:rsidRDefault="003B23D7" w:rsidP="003B23D7">
      <w:pPr>
        <w:pStyle w:val="NormalWeb"/>
        <w:spacing w:before="162" w:beforeAutospacing="0" w:after="0" w:afterAutospacing="0" w:line="276" w:lineRule="auto"/>
        <w:ind w:left="14"/>
        <w:jc w:val="right"/>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Grupas dalībnieki: ___________________________________________________________________</w:t>
      </w:r>
    </w:p>
    <w:p w:rsidR="003B23D7" w:rsidRPr="00930CB0" w:rsidRDefault="003B23D7" w:rsidP="003B23D7">
      <w:pPr>
        <w:pStyle w:val="NormalWeb"/>
        <w:spacing w:before="162" w:beforeAutospacing="0" w:after="0" w:afterAutospacing="0" w:line="276" w:lineRule="auto"/>
        <w:ind w:left="14"/>
        <w:jc w:val="right"/>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___________________________________________________________________</w:t>
      </w:r>
    </w:p>
    <w:p w:rsidR="003B23D7" w:rsidRPr="00930CB0" w:rsidRDefault="003B23D7" w:rsidP="003B23D7">
      <w:pPr>
        <w:pStyle w:val="NormalWeb"/>
        <w:spacing w:before="162" w:beforeAutospacing="0" w:after="0" w:afterAutospacing="0" w:line="276" w:lineRule="auto"/>
        <w:ind w:left="14"/>
        <w:rPr>
          <w:rFonts w:ascii="Times New Roman" w:hAnsi="Times New Roman" w:cs="Times New Roman"/>
          <w:b/>
          <w:bCs/>
          <w:color w:val="000000"/>
          <w:sz w:val="22"/>
          <w:szCs w:val="22"/>
          <w:lang w:val="lv-LV"/>
        </w:rPr>
      </w:pPr>
    </w:p>
    <w:p w:rsidR="003B23D7" w:rsidRPr="00930CB0" w:rsidRDefault="003B23D7" w:rsidP="003B23D7">
      <w:pPr>
        <w:pStyle w:val="NormalWeb"/>
        <w:numPr>
          <w:ilvl w:val="0"/>
          <w:numId w:val="149"/>
        </w:numPr>
        <w:spacing w:before="162" w:beforeAutospacing="0" w:after="0" w:afterAutospacing="0" w:line="276" w:lineRule="auto"/>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dilemma </w:t>
      </w:r>
    </w:p>
    <w:p w:rsidR="003B23D7" w:rsidRPr="00DD0F0F" w:rsidRDefault="003B23D7" w:rsidP="003B23D7">
      <w:pPr>
        <w:pStyle w:val="NormalWeb"/>
        <w:spacing w:before="162" w:beforeAutospacing="0" w:after="0" w:afterAutospacing="0" w:line="276" w:lineRule="auto"/>
        <w:ind w:left="14" w:firstLine="706"/>
        <w:rPr>
          <w:rFonts w:ascii="Times New Roman" w:hAnsi="Times New Roman" w:cs="Times New Roman"/>
          <w:sz w:val="22"/>
          <w:szCs w:val="22"/>
          <w:lang w:val="lv-LV"/>
        </w:rPr>
      </w:pPr>
      <w:r w:rsidRPr="00DD0F0F">
        <w:rPr>
          <w:rFonts w:ascii="Times New Roman" w:hAnsi="Times New Roman" w:cs="Times New Roman"/>
          <w:sz w:val="22"/>
          <w:szCs w:val="22"/>
          <w:lang w:val="lv-LV"/>
        </w:rPr>
        <w:t xml:space="preserve">Džeinas ģimenei nav daudz naudas. Viņa bieži vēlas, kaut viņai būtu tādas lietas, kādas ir viņas draugiem, piemēram, dizaineru apģērbi un jaunākais tālrunis.  Ejot gar avīžu kiosku, Džeina uz avīžu priekšējā vāka redz stāstu par vīrieti, kurš uzvarējis loterijā. Viņai ir 20 </w:t>
      </w:r>
      <w:r>
        <w:rPr>
          <w:rFonts w:ascii="Times New Roman" w:hAnsi="Times New Roman" w:cs="Times New Roman"/>
          <w:sz w:val="22"/>
          <w:szCs w:val="22"/>
          <w:lang w:val="lv-LV"/>
        </w:rPr>
        <w:t>eiro</w:t>
      </w:r>
      <w:r w:rsidRPr="00DD0F0F">
        <w:rPr>
          <w:rFonts w:ascii="Times New Roman" w:hAnsi="Times New Roman" w:cs="Times New Roman"/>
          <w:sz w:val="22"/>
          <w:szCs w:val="22"/>
          <w:lang w:val="lv-LV"/>
        </w:rPr>
        <w:t>, kas uzdāvināt</w:t>
      </w:r>
      <w:r>
        <w:rPr>
          <w:rFonts w:ascii="Times New Roman" w:hAnsi="Times New Roman" w:cs="Times New Roman"/>
          <w:sz w:val="22"/>
          <w:szCs w:val="22"/>
          <w:lang w:val="lv-LV"/>
        </w:rPr>
        <w:t>i</w:t>
      </w:r>
      <w:r w:rsidRPr="00DD0F0F">
        <w:rPr>
          <w:rFonts w:ascii="Times New Roman" w:hAnsi="Times New Roman" w:cs="Times New Roman"/>
          <w:sz w:val="22"/>
          <w:szCs w:val="22"/>
          <w:lang w:val="lv-LV"/>
        </w:rPr>
        <w:t xml:space="preserve"> dzimšanas dienā, un viņa ierauga loterijas kiosku.</w:t>
      </w:r>
    </w:p>
    <w:p w:rsidR="003B23D7" w:rsidRPr="00930CB0" w:rsidRDefault="003B23D7" w:rsidP="003B23D7">
      <w:pPr>
        <w:pStyle w:val="NormalWeb"/>
        <w:spacing w:before="162" w:beforeAutospacing="0" w:after="0" w:afterAutospacing="0" w:line="276" w:lineRule="auto"/>
        <w:ind w:left="14"/>
        <w:rPr>
          <w:rFonts w:ascii="Times New Roman" w:hAnsi="Times New Roman" w:cs="Times New Roman"/>
          <w:sz w:val="22"/>
          <w:szCs w:val="22"/>
          <w:lang w:val="lv-LV"/>
        </w:rPr>
      </w:pPr>
    </w:p>
    <w:tbl>
      <w:tblPr>
        <w:tblStyle w:val="TableGrid"/>
        <w:tblW w:w="0" w:type="auto"/>
        <w:tblInd w:w="14" w:type="dxa"/>
        <w:tblLook w:val="04A0"/>
      </w:tblPr>
      <w:tblGrid>
        <w:gridCol w:w="4508"/>
        <w:gridCol w:w="4508"/>
      </w:tblGrid>
      <w:tr w:rsidR="003B23D7" w:rsidRPr="00930CB0" w:rsidTr="00951E7C">
        <w:tc>
          <w:tcPr>
            <w:tcW w:w="4508" w:type="dxa"/>
          </w:tcPr>
          <w:p w:rsidR="003B23D7" w:rsidRPr="00930CB0" w:rsidRDefault="003B23D7" w:rsidP="00951E7C">
            <w:pPr>
              <w:pStyle w:val="NormalWeb"/>
              <w:spacing w:before="161" w:after="0" w:line="276" w:lineRule="auto"/>
              <w:jc w:val="center"/>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jc w:val="center"/>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Pirmā izskatāmā problēma</w:t>
            </w:r>
          </w:p>
        </w:tc>
        <w:tc>
          <w:tcPr>
            <w:tcW w:w="4508" w:type="dxa"/>
          </w:tcPr>
          <w:p w:rsidR="003B23D7" w:rsidRPr="00930CB0" w:rsidRDefault="003B23D7" w:rsidP="00951E7C">
            <w:pPr>
              <w:pStyle w:val="NormalWeb"/>
              <w:spacing w:before="161" w:beforeAutospacing="0" w:after="0" w:afterAutospacing="0" w:line="276" w:lineRule="auto"/>
              <w:jc w:val="center"/>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jc w:val="center"/>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Kādi jautājumi radās?</w:t>
            </w: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sz w:val="22"/>
                <w:szCs w:val="22"/>
                <w:lang w:val="lv-LV"/>
              </w:rPr>
              <w:t>Vienaudžu spiediena ietekme (Džeina vēlas to, kas ir viņas draugiem).</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sz w:val="22"/>
                <w:szCs w:val="22"/>
                <w:lang w:val="lv-LV"/>
              </w:rPr>
              <w:t>Plašsaziņas līdzekļu ietekme (avīzes pirmās lapas stāsts sniedz dažus pierādījumus).</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themeColor="text1"/>
                <w:sz w:val="22"/>
                <w:szCs w:val="22"/>
                <w:lang w:val="lv-LV"/>
              </w:rPr>
              <w:t xml:space="preserve">Iespējamais impulsīvais kārdinājums piedalīties azartspēlēs, 20 </w:t>
            </w:r>
            <w:r>
              <w:rPr>
                <w:rFonts w:ascii="Times New Roman" w:hAnsi="Times New Roman" w:cs="Times New Roman"/>
                <w:color w:val="000000" w:themeColor="text1"/>
                <w:sz w:val="22"/>
                <w:szCs w:val="22"/>
                <w:lang w:val="lv-LV"/>
              </w:rPr>
              <w:t>eiro</w:t>
            </w:r>
            <w:r w:rsidRPr="00930CB0">
              <w:rPr>
                <w:rFonts w:ascii="Times New Roman" w:hAnsi="Times New Roman" w:cs="Times New Roman"/>
                <w:color w:val="000000" w:themeColor="text1"/>
                <w:sz w:val="22"/>
                <w:szCs w:val="22"/>
                <w:lang w:val="lv-LV"/>
              </w:rPr>
              <w:t xml:space="preserve"> viņai šķiet liela nauda, ko tērēt azartspēlēm, ņemot vērā ģimenes stāvokli.</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bl>
    <w:p w:rsidR="003B23D7" w:rsidRPr="00930CB0" w:rsidRDefault="003B23D7" w:rsidP="003B23D7">
      <w:pPr>
        <w:pStyle w:val="NormalWeb"/>
        <w:spacing w:before="585" w:beforeAutospacing="0" w:after="0" w:afterAutospacing="0" w:line="276" w:lineRule="auto"/>
        <w:ind w:left="14"/>
        <w:rPr>
          <w:rFonts w:ascii="Times New Roman" w:hAnsi="Times New Roman" w:cs="Times New Roman"/>
          <w:b/>
          <w:bCs/>
          <w:color w:val="000000"/>
          <w:sz w:val="22"/>
          <w:szCs w:val="22"/>
          <w:lang w:val="lv-LV"/>
        </w:rPr>
      </w:pPr>
    </w:p>
    <w:p w:rsidR="003B23D7" w:rsidRPr="00930CB0" w:rsidRDefault="003B23D7" w:rsidP="003B23D7">
      <w:pPr>
        <w:rPr>
          <w:rFonts w:ascii="Times New Roman" w:eastAsia="Wingdings" w:hAnsi="Times New Roman" w:cs="Times New Roman"/>
          <w:b/>
          <w:color w:val="000000"/>
          <w:lang w:val="lv-LV" w:eastAsia="en-GB"/>
        </w:rPr>
      </w:pPr>
      <w:r w:rsidRPr="00930CB0">
        <w:rPr>
          <w:rFonts w:ascii="Times New Roman" w:hAnsi="Times New Roman" w:cs="Times New Roman"/>
          <w:b/>
          <w:color w:val="000000"/>
          <w:lang w:val="lv-LV"/>
        </w:rPr>
        <w:br w:type="page"/>
      </w:r>
    </w:p>
    <w:p w:rsidR="003B23D7" w:rsidRPr="002423E2" w:rsidRDefault="003B23D7" w:rsidP="003B23D7">
      <w:pPr>
        <w:pStyle w:val="NormalWeb"/>
        <w:spacing w:before="162" w:beforeAutospacing="0" w:after="0" w:afterAutospacing="0" w:line="276" w:lineRule="auto"/>
        <w:ind w:left="14"/>
        <w:jc w:val="center"/>
        <w:rPr>
          <w:rFonts w:ascii="Times New Roman" w:hAnsi="Times New Roman" w:cs="Times New Roman"/>
          <w:b/>
          <w:bCs/>
          <w:color w:val="000000"/>
          <w:sz w:val="28"/>
          <w:szCs w:val="28"/>
          <w:lang w:val="lv-LV"/>
        </w:rPr>
      </w:pPr>
      <w:r w:rsidRPr="002423E2">
        <w:rPr>
          <w:rFonts w:ascii="Times New Roman" w:hAnsi="Times New Roman" w:cs="Times New Roman"/>
          <w:b/>
          <w:bCs/>
          <w:color w:val="000000"/>
          <w:sz w:val="28"/>
          <w:szCs w:val="28"/>
          <w:lang w:val="lv-LV"/>
        </w:rPr>
        <w:lastRenderedPageBreak/>
        <w:t>Tiešsaistes pasaule</w:t>
      </w:r>
    </w:p>
    <w:p w:rsidR="003B23D7" w:rsidRPr="00930CB0" w:rsidRDefault="003B23D7" w:rsidP="003B23D7">
      <w:pPr>
        <w:pStyle w:val="NormalWeb"/>
        <w:spacing w:before="162" w:beforeAutospacing="0" w:after="0" w:afterAutospacing="0" w:line="276" w:lineRule="auto"/>
        <w:ind w:left="14"/>
        <w:jc w:val="right"/>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Grupas dalībnieki: ___________________________________________________________________</w:t>
      </w:r>
    </w:p>
    <w:p w:rsidR="003B23D7" w:rsidRPr="00930CB0" w:rsidRDefault="003B23D7" w:rsidP="003B23D7">
      <w:pPr>
        <w:pStyle w:val="NormalWeb"/>
        <w:spacing w:before="162" w:beforeAutospacing="0" w:after="0" w:afterAutospacing="0" w:line="276" w:lineRule="auto"/>
        <w:ind w:left="14"/>
        <w:jc w:val="right"/>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___________________________________________________________________</w:t>
      </w:r>
    </w:p>
    <w:p w:rsidR="003B23D7" w:rsidRPr="00930CB0" w:rsidRDefault="003B23D7" w:rsidP="003B23D7">
      <w:pPr>
        <w:pStyle w:val="NormalWeb"/>
        <w:numPr>
          <w:ilvl w:val="0"/>
          <w:numId w:val="149"/>
        </w:numPr>
        <w:spacing w:before="585" w:beforeAutospacing="0" w:after="0" w:afterAutospacing="0" w:line="276" w:lineRule="auto"/>
        <w:rPr>
          <w:rFonts w:ascii="Times New Roman" w:hAnsi="Times New Roman" w:cs="Times New Roman"/>
          <w:b/>
          <w:bCs/>
          <w:sz w:val="22"/>
          <w:szCs w:val="22"/>
          <w:lang w:val="lv-LV"/>
        </w:rPr>
      </w:pPr>
      <w:r w:rsidRPr="00930CB0">
        <w:rPr>
          <w:rFonts w:ascii="Times New Roman" w:hAnsi="Times New Roman" w:cs="Times New Roman"/>
          <w:b/>
          <w:bCs/>
          <w:color w:val="000000"/>
          <w:sz w:val="22"/>
          <w:szCs w:val="22"/>
          <w:lang w:val="lv-LV"/>
        </w:rPr>
        <w:t xml:space="preserve">dilemma </w:t>
      </w:r>
    </w:p>
    <w:p w:rsidR="003B23D7" w:rsidRPr="00DD0F0F" w:rsidRDefault="003B23D7" w:rsidP="003B23D7">
      <w:pPr>
        <w:pStyle w:val="NormalWeb"/>
        <w:spacing w:before="161" w:beforeAutospacing="0" w:after="0" w:afterAutospacing="0" w:line="276" w:lineRule="auto"/>
        <w:ind w:left="14" w:firstLine="706"/>
        <w:rPr>
          <w:rFonts w:ascii="Times New Roman" w:hAnsi="Times New Roman" w:cs="Times New Roman"/>
          <w:bCs/>
          <w:color w:val="000000"/>
          <w:sz w:val="22"/>
          <w:szCs w:val="22"/>
          <w:lang w:val="lv-LV"/>
        </w:rPr>
      </w:pPr>
      <w:r w:rsidRPr="00DD0F0F">
        <w:rPr>
          <w:rFonts w:ascii="Times New Roman" w:hAnsi="Times New Roman" w:cs="Times New Roman"/>
          <w:bCs/>
          <w:color w:val="000000" w:themeColor="text1"/>
          <w:sz w:val="22"/>
          <w:szCs w:val="22"/>
          <w:lang w:val="lv-LV"/>
        </w:rPr>
        <w:t xml:space="preserve">Kādu nakti Deivids mājās skatās savu </w:t>
      </w:r>
      <w:r w:rsidRPr="00DD0F0F">
        <w:rPr>
          <w:rFonts w:ascii="Times New Roman" w:hAnsi="Times New Roman" w:cs="Times New Roman"/>
          <w:bCs/>
          <w:i/>
          <w:color w:val="000000" w:themeColor="text1"/>
          <w:sz w:val="22"/>
          <w:szCs w:val="22"/>
          <w:lang w:val="lv-LV"/>
        </w:rPr>
        <w:t>Instagram</w:t>
      </w:r>
      <w:r w:rsidRPr="00DD0F0F">
        <w:rPr>
          <w:rFonts w:ascii="Times New Roman" w:hAnsi="Times New Roman" w:cs="Times New Roman"/>
          <w:bCs/>
          <w:color w:val="000000" w:themeColor="text1"/>
          <w:sz w:val="22"/>
          <w:szCs w:val="22"/>
          <w:lang w:val="lv-LV"/>
        </w:rPr>
        <w:t xml:space="preserve"> un ierauga sludinājumu, kas reklamē jaunu sporta spēļu totalizatora mājaslapu, kurā pirmās likmes tiek dāvinātas par brīvu. Lai spēlētu, viņam jāievada kredītkartes numurs. Viņš paņem sava brāļa debetkarti, nolemjot, ka nedara neko ļaunu, jo plāno izmantot tikai bezmaksas likmes un nemaksāt neko no kartes. Deivids veic bezmaksas likmi uz šī vakara futbola maču, un no tā gūtais adrenalīns ir pārsteidzošs. Spēles laikā viņš jau izdomā veidus, kā tērēs laimestu, ja uzvarēs. Vienā brīdī viņam beidzas bezmaksas likmes, bet viņš ir ļoti tuvu džekpotam. Viņam ir kārdinājums maksāt par spēles turpināšanu.</w:t>
      </w:r>
    </w:p>
    <w:p w:rsidR="003B23D7" w:rsidRPr="00930CB0" w:rsidRDefault="003B23D7" w:rsidP="003B23D7">
      <w:pPr>
        <w:pStyle w:val="NormalWeb"/>
        <w:spacing w:before="161" w:beforeAutospacing="0" w:after="0" w:afterAutospacing="0" w:line="276" w:lineRule="auto"/>
        <w:ind w:left="14"/>
        <w:rPr>
          <w:rFonts w:ascii="Times New Roman" w:hAnsi="Times New Roman" w:cs="Times New Roman"/>
          <w:color w:val="000000"/>
          <w:sz w:val="22"/>
          <w:szCs w:val="22"/>
          <w:lang w:val="lv-LV"/>
        </w:rPr>
      </w:pPr>
    </w:p>
    <w:tbl>
      <w:tblPr>
        <w:tblStyle w:val="TableGrid"/>
        <w:tblW w:w="0" w:type="auto"/>
        <w:tblInd w:w="14" w:type="dxa"/>
        <w:tblLook w:val="04A0"/>
      </w:tblPr>
      <w:tblGrid>
        <w:gridCol w:w="4508"/>
        <w:gridCol w:w="4508"/>
      </w:tblGrid>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Otrā izskatāmā problēma</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Kādi jautājumi radās?</w:t>
            </w: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sz w:val="22"/>
                <w:szCs w:val="22"/>
                <w:lang w:val="lv-LV"/>
              </w:rPr>
              <w:t>Plašsaziņas līdzekļu ietekme (sociālo mediju reklāmas veicina uzvedību).</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sz w:val="22"/>
                <w:szCs w:val="22"/>
                <w:lang w:val="lv-LV"/>
              </w:rPr>
              <w:t>Metodes, kas tika izmantotas, lai cilvēkus ieinteresētu azartspēlēs un saglabātu šo interesi.</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themeColor="text1"/>
                <w:sz w:val="22"/>
                <w:szCs w:val="22"/>
                <w:lang w:val="lv-LV"/>
              </w:rPr>
              <w:t>Pārliecība, ka cilvēki var nopelnīt naudu azartspēlēs.</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sz w:val="22"/>
                <w:szCs w:val="22"/>
                <w:lang w:val="lv-LV"/>
              </w:rPr>
              <w:t>Azartspēļu mājaslapu vilinājums.</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r w:rsidR="003B23D7" w:rsidRPr="00930CB0" w:rsidTr="00951E7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color w:val="000000"/>
                <w:sz w:val="22"/>
                <w:szCs w:val="22"/>
                <w:lang w:val="lv-LV"/>
              </w:rPr>
            </w:pPr>
            <w:r w:rsidRPr="00930CB0">
              <w:rPr>
                <w:rFonts w:ascii="Times New Roman" w:hAnsi="Times New Roman" w:cs="Times New Roman"/>
                <w:color w:val="000000"/>
                <w:sz w:val="22"/>
                <w:szCs w:val="22"/>
                <w:lang w:val="lv-LV"/>
              </w:rPr>
              <w:t>Iespējamais kārdinājums spēlēt azartspēles, izmantojot citu naudu.</w:t>
            </w:r>
          </w:p>
        </w:tc>
        <w:tc>
          <w:tcPr>
            <w:tcW w:w="4508" w:type="dxa"/>
          </w:tcPr>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p w:rsidR="003B23D7" w:rsidRPr="00930CB0" w:rsidRDefault="003B23D7" w:rsidP="00951E7C">
            <w:pPr>
              <w:pStyle w:val="NormalWeb"/>
              <w:spacing w:before="161" w:beforeAutospacing="0" w:after="0" w:afterAutospacing="0" w:line="276" w:lineRule="auto"/>
              <w:rPr>
                <w:rFonts w:ascii="Times New Roman" w:hAnsi="Times New Roman" w:cs="Times New Roman"/>
                <w:b/>
                <w:bCs/>
                <w:color w:val="000000"/>
                <w:sz w:val="22"/>
                <w:szCs w:val="22"/>
                <w:lang w:val="lv-LV"/>
              </w:rPr>
            </w:pPr>
          </w:p>
        </w:tc>
      </w:tr>
    </w:tbl>
    <w:p w:rsidR="003B23D7" w:rsidRPr="00930CB0" w:rsidRDefault="003B23D7" w:rsidP="003B23D7">
      <w:pPr>
        <w:pStyle w:val="NormalWeb"/>
        <w:spacing w:before="161" w:beforeAutospacing="0" w:after="0" w:afterAutospacing="0" w:line="276" w:lineRule="auto"/>
        <w:ind w:left="374"/>
        <w:rPr>
          <w:rFonts w:ascii="Times New Roman" w:hAnsi="Times New Roman" w:cs="Times New Roman"/>
          <w:sz w:val="22"/>
          <w:szCs w:val="22"/>
          <w:lang w:val="lv-LV"/>
        </w:rPr>
      </w:pPr>
      <w:r w:rsidRPr="00930CB0">
        <w:rPr>
          <w:rFonts w:ascii="Times New Roman" w:hAnsi="Times New Roman" w:cs="Times New Roman"/>
          <w:color w:val="000000"/>
          <w:sz w:val="22"/>
          <w:szCs w:val="22"/>
          <w:lang w:val="lv-LV"/>
        </w:rPr>
        <w:t xml:space="preserve">. </w:t>
      </w:r>
    </w:p>
    <w:p w:rsidR="003B23D7" w:rsidRPr="00930CB0" w:rsidRDefault="003B23D7" w:rsidP="003B23D7">
      <w:pPr>
        <w:rPr>
          <w:rFonts w:ascii="Times New Roman" w:eastAsia="Wingdings" w:hAnsi="Times New Roman" w:cs="Times New Roman"/>
          <w:b/>
          <w:color w:val="000000"/>
          <w:lang w:val="lv-LV" w:eastAsia="en-GB"/>
        </w:rPr>
      </w:pPr>
      <w:r w:rsidRPr="00930CB0">
        <w:rPr>
          <w:rFonts w:ascii="Times New Roman" w:hAnsi="Times New Roman" w:cs="Times New Roman"/>
          <w:b/>
          <w:color w:val="000000"/>
          <w:lang w:val="lv-LV"/>
        </w:rPr>
        <w:br w:type="page"/>
      </w:r>
    </w:p>
    <w:p w:rsidR="003B23D7" w:rsidRPr="002423E2" w:rsidRDefault="003B23D7" w:rsidP="003B23D7">
      <w:pPr>
        <w:pStyle w:val="NormalWeb"/>
        <w:spacing w:before="162" w:beforeAutospacing="0" w:after="0" w:afterAutospacing="0" w:line="276" w:lineRule="auto"/>
        <w:ind w:left="14"/>
        <w:jc w:val="center"/>
        <w:rPr>
          <w:rFonts w:ascii="Times New Roman" w:hAnsi="Times New Roman" w:cs="Times New Roman"/>
          <w:b/>
          <w:bCs/>
          <w:color w:val="000000"/>
          <w:sz w:val="28"/>
          <w:szCs w:val="28"/>
          <w:lang w:val="lv-LV"/>
        </w:rPr>
      </w:pPr>
      <w:r w:rsidRPr="002423E2">
        <w:rPr>
          <w:rFonts w:ascii="Times New Roman" w:hAnsi="Times New Roman" w:cs="Times New Roman"/>
          <w:b/>
          <w:bCs/>
          <w:color w:val="000000"/>
          <w:sz w:val="28"/>
          <w:szCs w:val="28"/>
          <w:lang w:val="lv-LV"/>
        </w:rPr>
        <w:lastRenderedPageBreak/>
        <w:t>Tiešsaistes pasaule</w:t>
      </w:r>
    </w:p>
    <w:p w:rsidR="003B23D7" w:rsidRPr="00930CB0" w:rsidRDefault="003B23D7" w:rsidP="003B23D7">
      <w:pPr>
        <w:pStyle w:val="NormalWeb"/>
        <w:spacing w:before="162" w:beforeAutospacing="0" w:after="0" w:afterAutospacing="0" w:line="276" w:lineRule="auto"/>
        <w:ind w:left="14"/>
        <w:jc w:val="right"/>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Grupas dalībnieki: ___________________________________________________________________</w:t>
      </w:r>
    </w:p>
    <w:p w:rsidR="003B23D7" w:rsidRPr="00930CB0" w:rsidRDefault="003B23D7" w:rsidP="003B23D7">
      <w:pPr>
        <w:pStyle w:val="NormalWeb"/>
        <w:spacing w:before="162" w:beforeAutospacing="0" w:after="0" w:afterAutospacing="0" w:line="276" w:lineRule="auto"/>
        <w:ind w:left="14"/>
        <w:jc w:val="right"/>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___________________________________________________________________</w:t>
      </w:r>
    </w:p>
    <w:p w:rsidR="003B23D7" w:rsidRPr="00930CB0" w:rsidRDefault="003B23D7" w:rsidP="003B23D7">
      <w:pPr>
        <w:pStyle w:val="NormalWeb"/>
        <w:numPr>
          <w:ilvl w:val="0"/>
          <w:numId w:val="149"/>
        </w:numPr>
        <w:spacing w:before="580" w:beforeAutospacing="0" w:after="240" w:afterAutospacing="0" w:line="276" w:lineRule="auto"/>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dilemma</w:t>
      </w:r>
    </w:p>
    <w:p w:rsidR="003B23D7" w:rsidRPr="004273F8" w:rsidRDefault="003B23D7" w:rsidP="003B23D7">
      <w:pPr>
        <w:pStyle w:val="NormalWeb"/>
        <w:spacing w:before="0" w:beforeAutospacing="0" w:after="0" w:afterAutospacing="0" w:line="276" w:lineRule="auto"/>
        <w:ind w:left="14" w:firstLine="706"/>
        <w:rPr>
          <w:rFonts w:ascii="Times New Roman" w:hAnsi="Times New Roman" w:cs="Times New Roman"/>
          <w:sz w:val="22"/>
          <w:szCs w:val="22"/>
          <w:lang w:val="lv-LV"/>
        </w:rPr>
      </w:pPr>
      <w:r w:rsidRPr="004273F8">
        <w:rPr>
          <w:rFonts w:ascii="Times New Roman" w:hAnsi="Times New Roman" w:cs="Times New Roman"/>
          <w:sz w:val="22"/>
          <w:szCs w:val="22"/>
          <w:lang w:val="lv-LV"/>
        </w:rPr>
        <w:t xml:space="preserve">Ralfs un viņa draugi daudz laika pavada, spēlējot spēles tiešsaistē. Viņi ir guvuši lielus panākumus dažādās stratēģiju un kara spēlēs un ir sākuši apsvērt ideju, vai viņi nevarētu izmantot šīs prasmes, lai nopelnītu naudu tiešsaistes azartspēlēs. Ralfs un viņa draugi labi prot matemātiku, prot kāršu spēles un domā, ka viņi varētu nopelnīt daudz naudas, spēlējot pokeru tiešsaistē. Ir sestdienas pēcpusdiena, un Ralfs un viņa draugi sāk spert pirmos soļus plāna īstenošanā. Ralfs ir sakrājis 80 </w:t>
      </w:r>
      <w:r>
        <w:rPr>
          <w:rFonts w:ascii="Times New Roman" w:hAnsi="Times New Roman" w:cs="Times New Roman"/>
          <w:sz w:val="22"/>
          <w:szCs w:val="22"/>
          <w:lang w:val="lv-LV"/>
        </w:rPr>
        <w:t>eiro</w:t>
      </w:r>
      <w:r w:rsidRPr="004273F8">
        <w:rPr>
          <w:rFonts w:ascii="Times New Roman" w:hAnsi="Times New Roman" w:cs="Times New Roman"/>
          <w:sz w:val="22"/>
          <w:szCs w:val="22"/>
          <w:lang w:val="lv-LV"/>
        </w:rPr>
        <w:t>, lai vasarā varētu apmeklēt mūzikas grupas koncertu, kas viņam ļoti patīk.</w:t>
      </w:r>
    </w:p>
    <w:p w:rsidR="003B23D7" w:rsidRPr="00930CB0" w:rsidRDefault="003B23D7" w:rsidP="003B23D7">
      <w:pPr>
        <w:pStyle w:val="NormalWeb"/>
        <w:spacing w:before="0" w:beforeAutospacing="0" w:after="0" w:afterAutospacing="0" w:line="276" w:lineRule="auto"/>
        <w:ind w:left="14"/>
        <w:rPr>
          <w:rFonts w:ascii="Times New Roman" w:hAnsi="Times New Roman" w:cs="Times New Roman"/>
          <w:b/>
          <w:bCs/>
          <w:color w:val="000000"/>
          <w:sz w:val="22"/>
          <w:szCs w:val="22"/>
          <w:lang w:val="lv-LV"/>
        </w:rPr>
      </w:pPr>
    </w:p>
    <w:p w:rsidR="003B23D7" w:rsidRPr="00930CB0" w:rsidRDefault="003B23D7" w:rsidP="003B23D7">
      <w:pPr>
        <w:pStyle w:val="NormalWeb"/>
        <w:spacing w:before="162" w:beforeAutospacing="0" w:after="0" w:afterAutospacing="0" w:line="276" w:lineRule="auto"/>
        <w:ind w:left="14"/>
        <w:rPr>
          <w:rFonts w:ascii="Times New Roman" w:hAnsi="Times New Roman" w:cs="Times New Roman"/>
          <w:sz w:val="22"/>
          <w:szCs w:val="22"/>
          <w:lang w:val="lv-LV"/>
        </w:rPr>
      </w:pPr>
    </w:p>
    <w:tbl>
      <w:tblPr>
        <w:tblStyle w:val="TableGrid"/>
        <w:tblW w:w="0" w:type="auto"/>
        <w:tblInd w:w="734" w:type="dxa"/>
        <w:tblLook w:val="04A0"/>
      </w:tblPr>
      <w:tblGrid>
        <w:gridCol w:w="4425"/>
        <w:gridCol w:w="4411"/>
      </w:tblGrid>
      <w:tr w:rsidR="003B23D7" w:rsidRPr="00930CB0" w:rsidTr="00951E7C">
        <w:tc>
          <w:tcPr>
            <w:tcW w:w="4508" w:type="dxa"/>
          </w:tcPr>
          <w:p w:rsidR="003B23D7" w:rsidRPr="00930CB0" w:rsidRDefault="003B23D7" w:rsidP="00951E7C">
            <w:pPr>
              <w:pStyle w:val="NormalWeb"/>
              <w:spacing w:before="162" w:beforeAutospacing="0" w:after="0" w:afterAutospacing="0" w:line="276" w:lineRule="auto"/>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Trešā izskatāmā problēma</w:t>
            </w:r>
          </w:p>
        </w:tc>
        <w:tc>
          <w:tcPr>
            <w:tcW w:w="4508" w:type="dxa"/>
          </w:tcPr>
          <w:p w:rsidR="003B23D7" w:rsidRPr="00930CB0" w:rsidRDefault="003B23D7" w:rsidP="00951E7C">
            <w:pPr>
              <w:pStyle w:val="NormalWeb"/>
              <w:spacing w:before="162" w:beforeAutospacing="0" w:after="0" w:afterAutospacing="0" w:line="276" w:lineRule="auto"/>
              <w:rPr>
                <w:rFonts w:ascii="Times New Roman" w:hAnsi="Times New Roman" w:cs="Times New Roman"/>
                <w:b/>
                <w:bCs/>
                <w:color w:val="000000"/>
                <w:sz w:val="22"/>
                <w:szCs w:val="22"/>
                <w:lang w:val="lv-LV"/>
              </w:rPr>
            </w:pPr>
            <w:r w:rsidRPr="00930CB0">
              <w:rPr>
                <w:rFonts w:ascii="Times New Roman" w:hAnsi="Times New Roman" w:cs="Times New Roman"/>
                <w:b/>
                <w:bCs/>
                <w:color w:val="000000"/>
                <w:sz w:val="22"/>
                <w:szCs w:val="22"/>
                <w:lang w:val="lv-LV"/>
              </w:rPr>
              <w:t>Kādi jautājumi radās?</w:t>
            </w:r>
          </w:p>
        </w:tc>
      </w:tr>
      <w:tr w:rsidR="003B23D7" w:rsidRPr="00930CB0" w:rsidTr="00951E7C">
        <w:tc>
          <w:tcPr>
            <w:tcW w:w="4508" w:type="dxa"/>
          </w:tcPr>
          <w:p w:rsidR="003B23D7" w:rsidRPr="00930CB0" w:rsidRDefault="003B23D7" w:rsidP="00951E7C">
            <w:pPr>
              <w:rPr>
                <w:rFonts w:ascii="Times New Roman" w:eastAsia="Wingdings" w:hAnsi="Times New Roman" w:cs="Times New Roman"/>
                <w:color w:val="000000"/>
                <w:sz w:val="22"/>
                <w:szCs w:val="22"/>
                <w:lang w:val="lv-LV" w:eastAsia="en-GB"/>
              </w:rPr>
            </w:pPr>
            <w:r w:rsidRPr="00930CB0">
              <w:rPr>
                <w:rFonts w:ascii="Times New Roman" w:eastAsia="Wingdings" w:hAnsi="Times New Roman" w:cs="Times New Roman"/>
                <w:color w:val="000000" w:themeColor="text1"/>
                <w:sz w:val="22"/>
                <w:szCs w:val="22"/>
                <w:lang w:val="lv-LV" w:eastAsia="en-GB"/>
              </w:rPr>
              <w:t xml:space="preserve">Vienaudžu spiediena ietekme (Ralfs un viņa draugi var iedrošināt </w:t>
            </w:r>
            <w:r w:rsidRPr="509E78AB">
              <w:rPr>
                <w:rFonts w:ascii="Times New Roman" w:eastAsia="Wingdings" w:hAnsi="Times New Roman" w:cs="Times New Roman"/>
                <w:color w:val="000000" w:themeColor="text1"/>
                <w:sz w:val="22"/>
                <w:szCs w:val="22"/>
                <w:lang w:val="lv-LV" w:eastAsia="en-GB"/>
              </w:rPr>
              <w:t>cits citu</w:t>
            </w:r>
            <w:r w:rsidRPr="00930CB0">
              <w:rPr>
                <w:rFonts w:ascii="Times New Roman" w:eastAsia="Wingdings" w:hAnsi="Times New Roman" w:cs="Times New Roman"/>
                <w:color w:val="000000" w:themeColor="text1"/>
                <w:sz w:val="22"/>
                <w:szCs w:val="22"/>
                <w:lang w:val="lv-LV" w:eastAsia="en-GB"/>
              </w:rPr>
              <w:t xml:space="preserve"> – “grupas domāšana”).</w:t>
            </w:r>
          </w:p>
        </w:tc>
        <w:tc>
          <w:tcPr>
            <w:tcW w:w="4508" w:type="dxa"/>
          </w:tcPr>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tc>
      </w:tr>
      <w:tr w:rsidR="003B23D7" w:rsidRPr="00930CB0" w:rsidTr="00951E7C">
        <w:tc>
          <w:tcPr>
            <w:tcW w:w="4508" w:type="dxa"/>
          </w:tcPr>
          <w:p w:rsidR="003B23D7" w:rsidRPr="00930CB0" w:rsidRDefault="003B23D7" w:rsidP="00951E7C">
            <w:pPr>
              <w:rPr>
                <w:rFonts w:ascii="Times New Roman" w:eastAsia="Wingdings" w:hAnsi="Times New Roman" w:cs="Times New Roman"/>
                <w:color w:val="000000"/>
                <w:sz w:val="22"/>
                <w:szCs w:val="22"/>
                <w:lang w:val="lv-LV" w:eastAsia="en-GB"/>
              </w:rPr>
            </w:pPr>
            <w:r w:rsidRPr="00930CB0">
              <w:rPr>
                <w:rFonts w:ascii="Times New Roman" w:eastAsia="Wingdings" w:hAnsi="Times New Roman" w:cs="Times New Roman"/>
                <w:color w:val="000000" w:themeColor="text1"/>
                <w:sz w:val="22"/>
                <w:szCs w:val="22"/>
                <w:lang w:val="lv-LV" w:eastAsia="en-GB"/>
              </w:rPr>
              <w:t>Plašsaziņas līdzekļi (iespējamība, ka tiešsaistes spēles ir palīdzējušas viņiem nonākt saskarē ar tiešsaistes azartspēlēm).</w:t>
            </w:r>
          </w:p>
        </w:tc>
        <w:tc>
          <w:tcPr>
            <w:tcW w:w="4508" w:type="dxa"/>
          </w:tcPr>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tc>
      </w:tr>
      <w:tr w:rsidR="003B23D7" w:rsidRPr="00930CB0" w:rsidTr="00951E7C">
        <w:tc>
          <w:tcPr>
            <w:tcW w:w="4508" w:type="dxa"/>
          </w:tcPr>
          <w:p w:rsidR="003B23D7" w:rsidRPr="00930CB0" w:rsidRDefault="003B23D7" w:rsidP="00951E7C">
            <w:pPr>
              <w:rPr>
                <w:rFonts w:ascii="Times New Roman" w:hAnsi="Times New Roman" w:cs="Times New Roman"/>
                <w:color w:val="000000"/>
                <w:sz w:val="22"/>
                <w:szCs w:val="22"/>
                <w:lang w:val="lv-LV"/>
              </w:rPr>
            </w:pPr>
            <w:r w:rsidRPr="00930CB0">
              <w:rPr>
                <w:rFonts w:ascii="Times New Roman" w:hAnsi="Times New Roman" w:cs="Times New Roman"/>
                <w:color w:val="000000"/>
                <w:sz w:val="22"/>
                <w:szCs w:val="22"/>
                <w:lang w:val="lv-LV"/>
              </w:rPr>
              <w:t>Domāšanas veidi (izredžu zināšana nenozīmē, ka cilvēks var to kontrolēt).</w:t>
            </w:r>
          </w:p>
        </w:tc>
        <w:tc>
          <w:tcPr>
            <w:tcW w:w="4508" w:type="dxa"/>
          </w:tcPr>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tc>
      </w:tr>
      <w:tr w:rsidR="003B23D7" w:rsidRPr="00930CB0" w:rsidTr="00951E7C">
        <w:tc>
          <w:tcPr>
            <w:tcW w:w="4508" w:type="dxa"/>
          </w:tcPr>
          <w:p w:rsidR="003B23D7" w:rsidRPr="00930CB0" w:rsidRDefault="003B23D7" w:rsidP="00951E7C">
            <w:pPr>
              <w:rPr>
                <w:rFonts w:ascii="Times New Roman" w:hAnsi="Times New Roman" w:cs="Times New Roman"/>
                <w:color w:val="000000"/>
                <w:sz w:val="22"/>
                <w:szCs w:val="22"/>
                <w:lang w:val="lv-LV"/>
              </w:rPr>
            </w:pPr>
            <w:r w:rsidRPr="00930CB0">
              <w:rPr>
                <w:rFonts w:ascii="Times New Roman" w:eastAsia="Wingdings" w:hAnsi="Times New Roman" w:cs="Times New Roman"/>
                <w:color w:val="000000"/>
                <w:sz w:val="22"/>
                <w:szCs w:val="22"/>
                <w:lang w:val="lv-LV" w:eastAsia="en-GB"/>
              </w:rPr>
              <w:t>Dažādi azartspēļu veidi un konkrētu prasmju nepieciešamības elementi (pokerā vajag zināšanas un izpratni atšķirībā no loterijas vai ruletes, kas lielā mērā ir saistīta ar nejaušību).</w:t>
            </w:r>
          </w:p>
        </w:tc>
        <w:tc>
          <w:tcPr>
            <w:tcW w:w="4508" w:type="dxa"/>
          </w:tcPr>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tc>
      </w:tr>
      <w:tr w:rsidR="003B23D7" w:rsidRPr="00930CB0" w:rsidTr="00951E7C">
        <w:tc>
          <w:tcPr>
            <w:tcW w:w="4508" w:type="dxa"/>
          </w:tcPr>
          <w:p w:rsidR="003B23D7" w:rsidRPr="00930CB0" w:rsidRDefault="003B23D7" w:rsidP="00951E7C">
            <w:pPr>
              <w:rPr>
                <w:rFonts w:ascii="Times New Roman" w:hAnsi="Times New Roman" w:cs="Times New Roman"/>
                <w:color w:val="000000"/>
                <w:sz w:val="22"/>
                <w:szCs w:val="22"/>
                <w:lang w:val="lv-LV"/>
              </w:rPr>
            </w:pPr>
            <w:r w:rsidRPr="00930CB0">
              <w:rPr>
                <w:rFonts w:ascii="Times New Roman" w:eastAsia="Wingdings" w:hAnsi="Times New Roman" w:cs="Times New Roman"/>
                <w:color w:val="000000"/>
                <w:sz w:val="22"/>
                <w:szCs w:val="22"/>
                <w:lang w:val="lv-LV" w:eastAsia="en-GB"/>
              </w:rPr>
              <w:t>Cik ļoti viņš vēlas redzēt grupu vasarā, un sekas, ja viņš nepadosies.</w:t>
            </w:r>
          </w:p>
        </w:tc>
        <w:tc>
          <w:tcPr>
            <w:tcW w:w="4508" w:type="dxa"/>
          </w:tcPr>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p w:rsidR="003B23D7" w:rsidRPr="00930CB0" w:rsidRDefault="003B23D7" w:rsidP="00951E7C">
            <w:pPr>
              <w:pStyle w:val="NormalWeb"/>
              <w:spacing w:before="162" w:beforeAutospacing="0" w:after="0" w:afterAutospacing="0" w:line="276" w:lineRule="auto"/>
              <w:rPr>
                <w:rFonts w:ascii="Times New Roman" w:hAnsi="Times New Roman" w:cs="Times New Roman"/>
                <w:color w:val="000000"/>
                <w:sz w:val="22"/>
                <w:szCs w:val="22"/>
                <w:lang w:val="lv-LV"/>
              </w:rPr>
            </w:pPr>
          </w:p>
        </w:tc>
      </w:tr>
    </w:tbl>
    <w:p w:rsidR="003B23D7" w:rsidRPr="00930CB0" w:rsidRDefault="003B23D7" w:rsidP="003B23D7">
      <w:pPr>
        <w:pStyle w:val="NormalWeb"/>
        <w:spacing w:before="162" w:beforeAutospacing="0" w:after="0" w:afterAutospacing="0" w:line="276" w:lineRule="auto"/>
        <w:ind w:left="734"/>
        <w:rPr>
          <w:rFonts w:ascii="Times New Roman" w:hAnsi="Times New Roman" w:cs="Times New Roman"/>
          <w:sz w:val="22"/>
          <w:szCs w:val="22"/>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foot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F4" w:rsidRDefault="008659F4" w:rsidP="00FE37EB">
      <w:pPr>
        <w:spacing w:after="0"/>
      </w:pPr>
      <w:r>
        <w:separator/>
      </w:r>
    </w:p>
  </w:endnote>
  <w:endnote w:type="continuationSeparator" w:id="0">
    <w:p w:rsidR="008659F4" w:rsidRDefault="008659F4" w:rsidP="00FE37EB">
      <w:pPr>
        <w:spacing w:after="0"/>
      </w:pPr>
      <w:r>
        <w:continuationSeparator/>
      </w:r>
    </w:p>
  </w:endnote>
  <w:endnote w:type="continuationNotice" w:id="1">
    <w:p w:rsidR="008659F4" w:rsidRDefault="008659F4">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D7" w:rsidRDefault="003B23D7" w:rsidP="00240C7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F4" w:rsidRDefault="008659F4" w:rsidP="00FE37EB">
      <w:pPr>
        <w:spacing w:after="0"/>
      </w:pPr>
      <w:r>
        <w:separator/>
      </w:r>
    </w:p>
  </w:footnote>
  <w:footnote w:type="continuationSeparator" w:id="0">
    <w:p w:rsidR="008659F4" w:rsidRDefault="008659F4" w:rsidP="00FE37EB">
      <w:pPr>
        <w:spacing w:after="0"/>
      </w:pPr>
      <w:r>
        <w:continuationSeparator/>
      </w:r>
    </w:p>
  </w:footnote>
  <w:footnote w:type="continuationNotice" w:id="1">
    <w:p w:rsidR="008659F4" w:rsidRDefault="008659F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D7" w:rsidRPr="00930CB0" w:rsidRDefault="003B23D7" w:rsidP="00930CB0">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30CB0">
      <w:t>9. klase</w:t>
    </w:r>
  </w:p>
  <w:p w:rsidR="003B23D7" w:rsidRPr="00930CB0" w:rsidRDefault="003B23D7" w:rsidP="00930CB0">
    <w:pPr>
      <w:pStyle w:val="A-galvene"/>
    </w:pPr>
    <w:r w:rsidRPr="00930CB0">
      <w:t>Tēma: Tiešsaistes pasaule</w:t>
    </w:r>
  </w:p>
  <w:p w:rsidR="003B23D7" w:rsidRPr="00930CB0" w:rsidRDefault="003B23D7" w:rsidP="00930CB0">
    <w:pPr>
      <w:pStyle w:val="A-galvene"/>
    </w:pPr>
    <w:r w:rsidRPr="00930CB0">
      <w:t xml:space="preserve">1. </w:t>
    </w:r>
    <w:r>
      <w:t>nodarbība</w:t>
    </w:r>
    <w:r w:rsidRPr="00930CB0">
      <w:t xml:space="preserve"> - Tiešsaistes azartspēles un atkarība</w:t>
    </w:r>
  </w:p>
  <w:p w:rsidR="003B23D7" w:rsidRDefault="003B23D7" w:rsidP="00930CB0">
    <w:pPr>
      <w:pStyle w:val="A-galvene"/>
    </w:pPr>
    <w:r w:rsidRPr="00930CB0">
      <w:t>1. materiāls</w:t>
    </w:r>
  </w:p>
  <w:p w:rsidR="003B23D7" w:rsidRPr="00930CB0" w:rsidRDefault="003B23D7" w:rsidP="00930CB0">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659F4"/>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3D7"/>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9F4"/>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563"/>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D7"/>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95832A8B-24A5-4845-BF06-D92702C8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2233</Words>
  <Characters>1273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2021-10-15T09:32:00Z</dcterms:created>
  <dcterms:modified xsi:type="dcterms:W3CDTF">2021-10-15T09:32:00Z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