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6C" w:rsidRPr="00ED156F" w:rsidRDefault="000C2F6C" w:rsidP="000C2F6C">
      <w:pPr>
        <w:pStyle w:val="paragraph"/>
        <w:spacing w:before="0" w:beforeAutospacing="0" w:after="0" w:afterAutospacing="0"/>
        <w:jc w:val="center"/>
        <w:textAlignment w:val="baseline"/>
        <w:rPr>
          <w:rFonts w:ascii="Times New Roman" w:hAnsi="Times New Roman" w:cs="Times New Roman"/>
          <w:b/>
          <w:bCs/>
          <w:sz w:val="28"/>
          <w:szCs w:val="28"/>
          <w:lang w:val="lv-LV"/>
        </w:rPr>
      </w:pPr>
      <w:r w:rsidRPr="00ED156F">
        <w:rPr>
          <w:rFonts w:ascii="Times New Roman" w:hAnsi="Times New Roman" w:cs="Times New Roman"/>
          <w:b/>
          <w:bCs/>
          <w:sz w:val="28"/>
          <w:szCs w:val="28"/>
          <w:lang w:val="lv-LV"/>
        </w:rPr>
        <w:t>Veselīgas attiecības</w:t>
      </w:r>
    </w:p>
    <w:p w:rsidR="000C2F6C" w:rsidRPr="00ED156F" w:rsidRDefault="000C2F6C" w:rsidP="000C2F6C">
      <w:pPr>
        <w:pStyle w:val="paragraph"/>
        <w:spacing w:before="0" w:beforeAutospacing="0" w:after="0" w:afterAutospacing="0"/>
        <w:jc w:val="center"/>
        <w:textAlignment w:val="baseline"/>
        <w:rPr>
          <w:rFonts w:ascii="Times New Roman" w:hAnsi="Times New Roman" w:cs="Times New Roman"/>
          <w:i/>
          <w:iCs/>
          <w:lang w:val="lv-LV"/>
        </w:rPr>
      </w:pPr>
      <w:r w:rsidRPr="00ED156F">
        <w:rPr>
          <w:rFonts w:ascii="Times New Roman" w:hAnsi="Times New Roman" w:cs="Times New Roman"/>
          <w:i/>
          <w:iCs/>
          <w:lang w:val="lv-LV"/>
        </w:rPr>
        <w:t>Pārvarēt sēras</w:t>
      </w:r>
    </w:p>
    <w:p w:rsidR="000C2F6C" w:rsidRPr="00ED156F" w:rsidRDefault="000C2F6C" w:rsidP="000C2F6C">
      <w:pPr>
        <w:pStyle w:val="paragraph"/>
        <w:spacing w:before="0" w:beforeAutospacing="0" w:after="0" w:afterAutospacing="0"/>
        <w:jc w:val="center"/>
        <w:textAlignment w:val="baseline"/>
        <w:rPr>
          <w:rFonts w:ascii="Times New Roman" w:hAnsi="Times New Roman" w:cs="Times New Roman"/>
          <w:lang w:val="lv-LV"/>
        </w:rPr>
      </w:pPr>
    </w:p>
    <w:p w:rsidR="000C2F6C" w:rsidRPr="00ED156F" w:rsidRDefault="000C2F6C" w:rsidP="000C2F6C">
      <w:pPr>
        <w:pStyle w:val="paragraph"/>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Kīblera-Rosa modeli, ko parasti dēvē par piecām sēru stadijām, Elisabete Kīblere-Rosa vispirms aprakstīja savā 1969. gada grāmatā “On Death and Dying”. Ir šādas stadijas:</w:t>
      </w:r>
    </w:p>
    <w:p w:rsidR="000C2F6C" w:rsidRPr="00ED156F" w:rsidRDefault="000C2F6C" w:rsidP="000C2F6C">
      <w:pPr>
        <w:pStyle w:val="paragraph"/>
        <w:spacing w:before="0" w:beforeAutospacing="0" w:after="0" w:afterAutospacing="0"/>
        <w:textAlignment w:val="baseline"/>
        <w:rPr>
          <w:rFonts w:ascii="Times New Roman" w:hAnsi="Times New Roman" w:cs="Times New Roman"/>
          <w:lang w:val="lv-LV"/>
        </w:rPr>
      </w:pPr>
    </w:p>
    <w:p w:rsidR="000C2F6C" w:rsidRPr="00ED156F" w:rsidRDefault="000C2F6C" w:rsidP="000C2F6C">
      <w:pPr>
        <w:pStyle w:val="paragraph"/>
        <w:numPr>
          <w:ilvl w:val="0"/>
          <w:numId w:val="141"/>
        </w:numPr>
        <w:spacing w:before="0" w:beforeAutospacing="0" w:after="0" w:afterAutospacing="0"/>
        <w:ind w:left="360"/>
        <w:textAlignment w:val="baseline"/>
        <w:rPr>
          <w:rFonts w:ascii="Times New Roman" w:hAnsi="Times New Roman" w:cs="Times New Roman"/>
          <w:lang w:val="lv-LV"/>
        </w:rPr>
      </w:pPr>
      <w:r w:rsidRPr="00ED156F">
        <w:rPr>
          <w:rFonts w:ascii="Times New Roman" w:hAnsi="Times New Roman" w:cs="Times New Roman"/>
          <w:b/>
          <w:bCs/>
          <w:lang w:val="lv-LV"/>
        </w:rPr>
        <w:t>Noliegums</w:t>
      </w:r>
      <w:r w:rsidRPr="00ED156F">
        <w:rPr>
          <w:rFonts w:ascii="Times New Roman" w:hAnsi="Times New Roman" w:cs="Times New Roman"/>
          <w:lang w:val="lv-LV"/>
        </w:rPr>
        <w:t xml:space="preserve">  – "Es jūtos labi."; "Tas nevar notikt, ne man." Noliegums parasti ir tikai pagaidu aizstāvēšanās.</w:t>
      </w:r>
    </w:p>
    <w:p w:rsidR="000C2F6C" w:rsidRPr="00ED156F" w:rsidRDefault="000C2F6C" w:rsidP="000C2F6C">
      <w:pPr>
        <w:pStyle w:val="paragraph"/>
        <w:numPr>
          <w:ilvl w:val="0"/>
          <w:numId w:val="141"/>
        </w:numPr>
        <w:spacing w:before="0" w:beforeAutospacing="0" w:after="0" w:afterAutospacing="0"/>
        <w:ind w:left="360"/>
        <w:textAlignment w:val="baseline"/>
        <w:rPr>
          <w:rFonts w:ascii="Times New Roman" w:hAnsi="Times New Roman" w:cs="Times New Roman"/>
          <w:lang w:val="lv-LV"/>
        </w:rPr>
      </w:pPr>
      <w:r w:rsidRPr="00ED156F">
        <w:rPr>
          <w:rFonts w:ascii="Times New Roman" w:hAnsi="Times New Roman" w:cs="Times New Roman"/>
          <w:b/>
          <w:bCs/>
          <w:lang w:val="lv-LV"/>
        </w:rPr>
        <w:t>Dusmas</w:t>
      </w:r>
      <w:r w:rsidRPr="00ED156F">
        <w:rPr>
          <w:rFonts w:ascii="Times New Roman" w:hAnsi="Times New Roman" w:cs="Times New Roman"/>
          <w:lang w:val="lv-LV"/>
        </w:rPr>
        <w:t xml:space="preserve"> – "Kāpēc es? Tas nav godīgi!"; "Kā tas var notikt ar mani?"; "Kas ir vainīgs?" Nonākot otrajā posmā, indivīds atzīst, ka noliegums nevar turpināties. Dusmu dēļ ar cilvēku ir ļoti grūti komunicēt.</w:t>
      </w:r>
    </w:p>
    <w:p w:rsidR="000C2F6C" w:rsidRPr="00ED156F" w:rsidRDefault="000C2F6C" w:rsidP="000C2F6C">
      <w:pPr>
        <w:pStyle w:val="paragraph"/>
        <w:numPr>
          <w:ilvl w:val="0"/>
          <w:numId w:val="141"/>
        </w:numPr>
        <w:spacing w:before="0" w:beforeAutospacing="0" w:after="0" w:afterAutospacing="0"/>
        <w:ind w:left="360"/>
        <w:textAlignment w:val="baseline"/>
        <w:rPr>
          <w:rFonts w:ascii="Times New Roman" w:hAnsi="Times New Roman" w:cs="Times New Roman"/>
          <w:lang w:val="lv-LV"/>
        </w:rPr>
      </w:pPr>
      <w:r w:rsidRPr="00ED156F">
        <w:rPr>
          <w:rFonts w:ascii="Times New Roman" w:hAnsi="Times New Roman" w:cs="Times New Roman"/>
          <w:b/>
          <w:bCs/>
          <w:lang w:val="lv-LV"/>
        </w:rPr>
        <w:t>Kaulēšanās</w:t>
      </w:r>
      <w:r w:rsidRPr="00ED156F">
        <w:rPr>
          <w:rFonts w:ascii="Times New Roman" w:hAnsi="Times New Roman" w:cs="Times New Roman"/>
          <w:lang w:val="lv-LV"/>
        </w:rPr>
        <w:t xml:space="preserve"> - "Vienkārši ļaujiet man dzīvot, lai redzētu, kā mani bērni absolvē skolu..." "Es darīšu visu vēl dažus gadus..."; "Es atdošu ietaupījumus, ja ..." Trešais posms ietver cerību, ka indivīds var kaut kā atlikt vai aizkavēt nāvi. Psiholoģiski indivīds saka: "Es saprotu, ka nomiršu, bet, ja man vienkārši būtu vairāk laika ..."</w:t>
      </w:r>
    </w:p>
    <w:p w:rsidR="000C2F6C" w:rsidRPr="00ED156F" w:rsidRDefault="000C2F6C" w:rsidP="000C2F6C">
      <w:pPr>
        <w:pStyle w:val="paragraph"/>
        <w:numPr>
          <w:ilvl w:val="0"/>
          <w:numId w:val="141"/>
        </w:numPr>
        <w:spacing w:before="0" w:beforeAutospacing="0" w:after="0" w:afterAutospacing="0"/>
        <w:ind w:left="360"/>
        <w:textAlignment w:val="baseline"/>
        <w:rPr>
          <w:rFonts w:ascii="Times New Roman" w:hAnsi="Times New Roman" w:cs="Times New Roman"/>
          <w:lang w:val="lv-LV"/>
        </w:rPr>
      </w:pPr>
      <w:r w:rsidRPr="00ED156F">
        <w:rPr>
          <w:rFonts w:ascii="Times New Roman" w:hAnsi="Times New Roman" w:cs="Times New Roman"/>
          <w:b/>
          <w:bCs/>
          <w:lang w:val="lv-LV"/>
        </w:rPr>
        <w:t xml:space="preserve">Depresija </w:t>
      </w:r>
      <w:r w:rsidRPr="00ED156F">
        <w:rPr>
          <w:rFonts w:ascii="Times New Roman" w:hAnsi="Times New Roman" w:cs="Times New Roman"/>
          <w:lang w:val="lv-LV"/>
        </w:rPr>
        <w:t xml:space="preserve">- "Man ir tik skumji, kāpēc par kaut ko raizēties?"; "Es nomiršu ... Kāda jēga?"; "Man pietrūkst mīļotā, kāpēc turpināt?" Ceturtajā posmā mirstošā persona sāk saprast nāves noteiktību. Tāpēc indivīds var klusēt, nepieņemt apmeklētājus un pavadīt lielu daļu laika raudot un skumstot. Šis process ļauj mirstošajam cilvēkam atvadīties no mīlestības un atteikties no lietām. Nav ieteicams mēģināt uzmundrināt indivīdu, kurš atrodas šajā posmā. </w:t>
      </w:r>
    </w:p>
    <w:p w:rsidR="000C2F6C" w:rsidRPr="00ED156F" w:rsidRDefault="000C2F6C" w:rsidP="000C2F6C">
      <w:pPr>
        <w:pStyle w:val="paragraph"/>
        <w:numPr>
          <w:ilvl w:val="0"/>
          <w:numId w:val="141"/>
        </w:numPr>
        <w:spacing w:before="0" w:beforeAutospacing="0" w:after="0" w:afterAutospacing="0"/>
        <w:ind w:left="360"/>
        <w:textAlignment w:val="baseline"/>
        <w:rPr>
          <w:rFonts w:ascii="Times New Roman" w:hAnsi="Times New Roman" w:cs="Times New Roman"/>
          <w:lang w:val="lv-LV"/>
        </w:rPr>
      </w:pPr>
      <w:r w:rsidRPr="00ED156F">
        <w:rPr>
          <w:rFonts w:ascii="Times New Roman" w:hAnsi="Times New Roman" w:cs="Times New Roman"/>
          <w:b/>
          <w:bCs/>
          <w:lang w:val="lv-LV"/>
        </w:rPr>
        <w:t xml:space="preserve">Pieņemšana </w:t>
      </w:r>
      <w:r w:rsidRPr="00ED156F">
        <w:rPr>
          <w:rFonts w:ascii="Times New Roman" w:hAnsi="Times New Roman" w:cs="Times New Roman"/>
          <w:lang w:val="lv-LV"/>
        </w:rPr>
        <w:t>- "Tas būs labi."; "Es nevaru ar to cīnīties, bet es varu tam sagatavoties." Šajā pēdējā posmā indivīds sāk samierināties ar savu vai mīļotā mirstību.</w:t>
      </w:r>
    </w:p>
    <w:p w:rsidR="000C2F6C" w:rsidRPr="00ED156F" w:rsidRDefault="000C2F6C" w:rsidP="000C2F6C">
      <w:pPr>
        <w:pStyle w:val="paragraph"/>
        <w:spacing w:before="0" w:beforeAutospacing="0" w:after="0" w:afterAutospacing="0"/>
        <w:textAlignment w:val="baseline"/>
        <w:rPr>
          <w:rFonts w:ascii="Times New Roman" w:hAnsi="Times New Roman" w:cs="Times New Roman"/>
          <w:lang w:val="lv-LV"/>
        </w:rPr>
      </w:pPr>
    </w:p>
    <w:p w:rsidR="000C2F6C" w:rsidRPr="00ED156F" w:rsidRDefault="000C2F6C" w:rsidP="000C2F6C">
      <w:pPr>
        <w:pStyle w:val="paragraph"/>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Sākotnēji Kīblers-Ross šos posmus piemēroja cilvēkiem, kuri cieš no nāvējošām slimībām, vēlāk  attiecībā uz jebkura veida personiskiem zaudējumiem (darbs, ienākumi, brīvība). Tas var ietvert arī tādus nozīmīgus dzīves notikumus kā mīļotā nāve, šķiršanās, atkarība no narkotikām, pēkšņa saslimšana vai hroniska slimība, neauglība utt.</w:t>
      </w:r>
    </w:p>
    <w:p w:rsidR="000C2F6C" w:rsidRPr="00ED156F" w:rsidRDefault="000C2F6C" w:rsidP="000C2F6C">
      <w:pPr>
        <w:pStyle w:val="paragraph"/>
        <w:spacing w:before="0" w:beforeAutospacing="0" w:after="0" w:afterAutospacing="0"/>
        <w:textAlignment w:val="baseline"/>
        <w:rPr>
          <w:rFonts w:ascii="Times New Roman" w:hAnsi="Times New Roman" w:cs="Times New Roman"/>
          <w:lang w:val="lv-LV"/>
        </w:rPr>
      </w:pPr>
    </w:p>
    <w:p w:rsidR="000C2F6C" w:rsidRPr="00ED156F" w:rsidRDefault="000C2F6C" w:rsidP="000C2F6C">
      <w:pPr>
        <w:pStyle w:val="paragraph"/>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Kīblere-Rosa apgalvoja, ka šīs darbības ne vienmēr notiek iepriekš norādītajā secībā un ne visi tās ir piedzīvojuši. Tomēr autore apgalvo, ka persona vienmēr piedzīvos vismaz divus posmus. Bieži vien cilvēki piedzīvo vairākus "amerikāņu kalniņu" efekta posmus, pārslēdzoties starp diviem vai vairāk posmiem, vairākkārt atgriežoties pie viena vai vairākiem, pirms to pieņem.</w:t>
      </w:r>
    </w:p>
    <w:p w:rsidR="000C2F6C" w:rsidRPr="00ED156F" w:rsidRDefault="000C2F6C" w:rsidP="000C2F6C">
      <w:pPr>
        <w:pStyle w:val="paragraph"/>
        <w:spacing w:before="0" w:beforeAutospacing="0" w:after="0" w:afterAutospacing="0"/>
        <w:textAlignment w:val="baseline"/>
        <w:rPr>
          <w:rFonts w:ascii="Times New Roman" w:hAnsi="Times New Roman" w:cs="Times New Roman"/>
          <w:lang w:val="lv-LV"/>
        </w:rPr>
      </w:pPr>
      <w:r w:rsidRPr="00ED156F">
        <w:rPr>
          <w:rFonts w:ascii="Times New Roman" w:hAnsi="Times New Roman" w:cs="Times New Roman"/>
          <w:lang w:val="lv-LV"/>
        </w:rPr>
        <w:t>Zīmīgi, ka cilvēkiem, kuri pārdzīvo šos posmus, nevajadzētu tām nepieciešamo laiku ne sasteigt, ne pagarināt, jo bēdas ir ļoti personiskas. Būtu tikai jāapzinās, ka posmi tiks “izdzīvoti” un tiks sasniegts pēdējais "Pieņemšanas" posms.</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A0" w:rsidRDefault="00317CA0" w:rsidP="00FE37EB">
      <w:pPr>
        <w:spacing w:after="0"/>
      </w:pPr>
      <w:r>
        <w:separator/>
      </w:r>
    </w:p>
  </w:endnote>
  <w:endnote w:type="continuationSeparator" w:id="0">
    <w:p w:rsidR="00317CA0" w:rsidRDefault="00317CA0" w:rsidP="00FE37EB">
      <w:pPr>
        <w:spacing w:after="0"/>
      </w:pPr>
      <w:r>
        <w:continuationSeparator/>
      </w:r>
    </w:p>
  </w:endnote>
  <w:endnote w:type="continuationNotice" w:id="1">
    <w:p w:rsidR="00317CA0" w:rsidRDefault="00317CA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A0" w:rsidRDefault="00317CA0" w:rsidP="00FE37EB">
      <w:pPr>
        <w:spacing w:after="0"/>
      </w:pPr>
      <w:r>
        <w:separator/>
      </w:r>
    </w:p>
  </w:footnote>
  <w:footnote w:type="continuationSeparator" w:id="0">
    <w:p w:rsidR="00317CA0" w:rsidRDefault="00317CA0" w:rsidP="00FE37EB">
      <w:pPr>
        <w:spacing w:after="0"/>
      </w:pPr>
      <w:r>
        <w:continuationSeparator/>
      </w:r>
    </w:p>
  </w:footnote>
  <w:footnote w:type="continuationNotice" w:id="1">
    <w:p w:rsidR="00317CA0" w:rsidRDefault="00317CA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6C" w:rsidRPr="002C1E45" w:rsidRDefault="000C2F6C" w:rsidP="002C1E45">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0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2C1E45">
      <w:t>9. klase</w:t>
    </w:r>
  </w:p>
  <w:p w:rsidR="000C2F6C" w:rsidRPr="002C1E45" w:rsidRDefault="000C2F6C" w:rsidP="002C1E45">
    <w:pPr>
      <w:pStyle w:val="A-galvene"/>
    </w:pPr>
    <w:r w:rsidRPr="002C1E45">
      <w:t xml:space="preserve">Tēma: Veselīgas attiecības </w:t>
    </w:r>
  </w:p>
  <w:p w:rsidR="000C2F6C" w:rsidRPr="002C1E45" w:rsidRDefault="000C2F6C" w:rsidP="002C1E45">
    <w:pPr>
      <w:pStyle w:val="A-galvene"/>
    </w:pPr>
    <w:r w:rsidRPr="002C1E45">
      <w:t xml:space="preserve">1. </w:t>
    </w:r>
    <w:r>
      <w:t>nodarbība</w:t>
    </w:r>
    <w:r w:rsidRPr="002C1E45">
      <w:t xml:space="preserve"> – Pārvarēt sēras</w:t>
    </w:r>
  </w:p>
  <w:p w:rsidR="000C2F6C" w:rsidRPr="002C1E45" w:rsidRDefault="000C2F6C" w:rsidP="002C1E45">
    <w:pPr>
      <w:pStyle w:val="A-galvene"/>
    </w:pPr>
    <w:r w:rsidRPr="002C1E45">
      <w:t>2. materiāls</w:t>
    </w:r>
  </w:p>
  <w:p w:rsidR="000C2F6C" w:rsidRPr="002C1E45" w:rsidRDefault="000C2F6C" w:rsidP="002C1E4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17CA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6C"/>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7CA0"/>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03"/>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6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4A549F38-3F8D-45F8-B376-4B0B0930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1539</Words>
  <Characters>878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2021-10-15T09:20:00Z</dcterms:created>
  <dcterms:modified xsi:type="dcterms:W3CDTF">2021-10-15T09:21:00Z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