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88" w:rsidRPr="00ED156F" w:rsidRDefault="00CE1988" w:rsidP="00CE1988">
      <w:pPr>
        <w:pStyle w:val="1-3klase"/>
        <w:rPr>
          <w:rFonts w:ascii="Times New Roman" w:hAnsi="Times New Roman" w:cs="Times New Roman"/>
        </w:rPr>
      </w:pPr>
      <w:bookmarkStart w:id="0" w:name="_Toc84437215"/>
      <w:bookmarkStart w:id="1" w:name="_Toc84499314"/>
      <w:bookmarkStart w:id="2" w:name="ekrānlaiks_1klase"/>
      <w:r w:rsidRPr="00ED156F">
        <w:rPr>
          <w:rFonts w:ascii="Times New Roman" w:hAnsi="Times New Roman" w:cs="Times New Roman"/>
        </w:rPr>
        <w:t>1. klase</w:t>
      </w:r>
      <w:bookmarkEnd w:id="0"/>
      <w:bookmarkEnd w:id="1"/>
    </w:p>
    <w:p w:rsidR="00CE1988" w:rsidRDefault="00CE1988" w:rsidP="00CE1988">
      <w:pPr>
        <w:pStyle w:val="1-3tema"/>
        <w:rPr>
          <w:rFonts w:ascii="Times New Roman" w:hAnsi="Times New Roman" w:cs="Times New Roman"/>
          <w:b/>
          <w:bCs/>
        </w:rPr>
      </w:pPr>
      <w:bookmarkStart w:id="3" w:name="_Toc84499315"/>
      <w:bookmarkEnd w:id="2"/>
      <w:r>
        <w:rPr>
          <w:rFonts w:ascii="Times New Roman" w:hAnsi="Times New Roman" w:cs="Times New Roman"/>
          <w:b/>
          <w:bCs/>
        </w:rPr>
        <w:t>Modulis: Uzplaukums digitālā vidē</w:t>
      </w:r>
    </w:p>
    <w:p w:rsidR="00CE1988" w:rsidRPr="00EC0282" w:rsidRDefault="00CE1988" w:rsidP="00CE1988">
      <w:pPr>
        <w:pStyle w:val="1-3tema"/>
        <w:rPr>
          <w:rFonts w:ascii="Times New Roman" w:hAnsi="Times New Roman" w:cs="Times New Roman"/>
          <w:b/>
        </w:rPr>
      </w:pPr>
      <w:r w:rsidRPr="00EC0282">
        <w:rPr>
          <w:rFonts w:ascii="Times New Roman" w:hAnsi="Times New Roman" w:cs="Times New Roman"/>
          <w:b/>
        </w:rPr>
        <w:t>Tēma: Ekrānlaiks</w:t>
      </w:r>
      <w:bookmarkEnd w:id="3"/>
    </w:p>
    <w:p w:rsidR="00CE1988" w:rsidRDefault="00CE1988" w:rsidP="00CE1988">
      <w:pPr>
        <w:spacing w:after="0"/>
        <w:rPr>
          <w:rFonts w:ascii="Times New Roman" w:hAnsi="Times New Roman" w:cs="Times New Roman"/>
          <w:b/>
          <w:bCs/>
          <w:lang w:val="lv-LV"/>
        </w:rPr>
      </w:pPr>
    </w:p>
    <w:p w:rsidR="00CE1988" w:rsidRDefault="00CE1988" w:rsidP="00CE1988">
      <w:pPr>
        <w:spacing w:after="0"/>
        <w:jc w:val="center"/>
        <w:rPr>
          <w:rFonts w:ascii="Times New Roman" w:hAnsi="Times New Roman" w:cs="Times New Roman"/>
          <w:b/>
          <w:bCs/>
          <w:lang w:val="lv-LV"/>
        </w:rPr>
      </w:pPr>
      <w:r w:rsidRPr="004676B9">
        <w:rPr>
          <w:rFonts w:ascii="Times New Roman" w:hAnsi="Times New Roman" w:cs="Times New Roman"/>
          <w:b/>
          <w:bCs/>
          <w:sz w:val="24"/>
          <w:lang w:val="lv-LV"/>
        </w:rPr>
        <w:t>Tēmas atsegums</w:t>
      </w:r>
    </w:p>
    <w:p w:rsidR="00CE1988" w:rsidRDefault="00CE1988" w:rsidP="00CE1988">
      <w:pPr>
        <w:spacing w:after="0"/>
        <w:rPr>
          <w:rFonts w:ascii="Times New Roman" w:hAnsi="Times New Roman" w:cs="Times New Roman"/>
          <w:b/>
          <w:bCs/>
          <w:lang w:val="lv-LV"/>
        </w:rPr>
      </w:pPr>
    </w:p>
    <w:p w:rsidR="00CE1988" w:rsidRPr="00ED156F" w:rsidRDefault="00CE1988" w:rsidP="00CE1988">
      <w:pPr>
        <w:spacing w:after="0"/>
        <w:rPr>
          <w:rFonts w:ascii="Times New Roman" w:hAnsi="Times New Roman" w:cs="Times New Roman"/>
          <w:b/>
          <w:bCs/>
          <w:lang w:val="lv-LV"/>
        </w:rPr>
      </w:pPr>
      <w:r>
        <w:rPr>
          <w:rFonts w:ascii="Times New Roman" w:hAnsi="Times New Roman" w:cs="Times New Roman"/>
          <w:b/>
          <w:bCs/>
          <w:lang w:val="lv-LV"/>
        </w:rPr>
        <w:t>Tēmas apguve strukturēta</w:t>
      </w:r>
      <w:r w:rsidRPr="00ED156F">
        <w:rPr>
          <w:rFonts w:ascii="Times New Roman" w:hAnsi="Times New Roman" w:cs="Times New Roman"/>
          <w:b/>
          <w:bCs/>
          <w:lang w:val="lv-LV"/>
        </w:rPr>
        <w:t xml:space="preserve"> trīs nodarbībās:</w:t>
      </w:r>
    </w:p>
    <w:p w:rsidR="00CE1988" w:rsidRPr="00ED156F" w:rsidRDefault="00CE1988" w:rsidP="00CE1988">
      <w:pPr>
        <w:pStyle w:val="NoSpacing"/>
        <w:rPr>
          <w:rFonts w:ascii="Times New Roman" w:hAnsi="Times New Roman" w:cs="Times New Roman"/>
        </w:rPr>
      </w:pPr>
      <w:r w:rsidRPr="00ED156F">
        <w:rPr>
          <w:rFonts w:ascii="Times New Roman" w:hAnsi="Times New Roman" w:cs="Times New Roman"/>
        </w:rPr>
        <w:t>1. nodarbība – Kas ir pie ekrāna pavadītais laiks?</w:t>
      </w:r>
    </w:p>
    <w:p w:rsidR="00CE1988" w:rsidRPr="00ED156F" w:rsidRDefault="00CE1988" w:rsidP="00CE1988">
      <w:pPr>
        <w:pStyle w:val="NoSpacing"/>
        <w:rPr>
          <w:rFonts w:ascii="Times New Roman" w:hAnsi="Times New Roman" w:cs="Times New Roman"/>
        </w:rPr>
      </w:pPr>
      <w:r w:rsidRPr="00ED156F">
        <w:rPr>
          <w:rFonts w:ascii="Times New Roman" w:hAnsi="Times New Roman" w:cs="Times New Roman"/>
        </w:rPr>
        <w:t>2. nodarbība – Kā es varu kontrolēt pie ekrāna pavadīto laiku?</w:t>
      </w:r>
    </w:p>
    <w:p w:rsidR="00CE1988" w:rsidRPr="00ED156F" w:rsidRDefault="00CE1988" w:rsidP="00CE1988">
      <w:pPr>
        <w:pStyle w:val="NoSpacing"/>
        <w:rPr>
          <w:rFonts w:ascii="Times New Roman" w:hAnsi="Times New Roman" w:cs="Times New Roman"/>
        </w:rPr>
      </w:pPr>
      <w:r w:rsidRPr="00ED156F">
        <w:rPr>
          <w:rFonts w:ascii="Times New Roman" w:hAnsi="Times New Roman" w:cs="Times New Roman"/>
        </w:rPr>
        <w:t>3. nodarbība – Ekrāna laika dilemmas?</w:t>
      </w:r>
    </w:p>
    <w:p w:rsidR="00CE1988" w:rsidRPr="00ED156F" w:rsidRDefault="00CE1988" w:rsidP="00CE1988">
      <w:pPr>
        <w:pStyle w:val="NoSpacing"/>
        <w:rPr>
          <w:rFonts w:ascii="Times New Roman" w:hAnsi="Times New Roman" w:cs="Times New Roman"/>
        </w:rPr>
      </w:pPr>
    </w:p>
    <w:p w:rsidR="00CE1988" w:rsidRPr="00ED156F" w:rsidRDefault="00CE1988" w:rsidP="00CE1988">
      <w:pPr>
        <w:pStyle w:val="NoSpacing"/>
        <w:rPr>
          <w:rFonts w:ascii="Times New Roman" w:hAnsi="Times New Roman" w:cs="Times New Roman"/>
          <w:b/>
        </w:rPr>
      </w:pPr>
      <w:r w:rsidRPr="00ED156F">
        <w:rPr>
          <w:rFonts w:ascii="Times New Roman" w:hAnsi="Times New Roman" w:cs="Times New Roman"/>
          <w:b/>
        </w:rPr>
        <w:t>Tēmas apguves mērķi</w:t>
      </w:r>
    </w:p>
    <w:p w:rsidR="00CE1988" w:rsidRPr="00ED156F" w:rsidRDefault="00CE1988" w:rsidP="00CE1988">
      <w:pPr>
        <w:pStyle w:val="NoSpacing"/>
        <w:rPr>
          <w:rFonts w:ascii="Times New Roman" w:hAnsi="Times New Roman" w:cs="Times New Roman"/>
          <w:b/>
          <w:i/>
        </w:rPr>
      </w:pPr>
      <w:r w:rsidRPr="00ED156F">
        <w:rPr>
          <w:rFonts w:ascii="Times New Roman" w:hAnsi="Times New Roman" w:cs="Times New Roman"/>
          <w:b/>
          <w:i/>
        </w:rPr>
        <w:t xml:space="preserve">Zināšanas: </w:t>
      </w:r>
      <w:r w:rsidRPr="00ED156F">
        <w:rPr>
          <w:rFonts w:ascii="Times New Roman" w:hAnsi="Times New Roman" w:cs="Times New Roman"/>
          <w:b/>
          <w:bCs/>
          <w:i/>
          <w:iCs/>
        </w:rPr>
        <w:t>veicināt</w:t>
      </w:r>
      <w:r w:rsidRPr="00ED156F">
        <w:rPr>
          <w:rFonts w:ascii="Times New Roman" w:hAnsi="Times New Roman" w:cs="Times New Roman"/>
          <w:b/>
          <w:i/>
        </w:rPr>
        <w:t xml:space="preserve"> priekšstatu </w:t>
      </w:r>
      <w:r w:rsidRPr="00ED156F">
        <w:rPr>
          <w:rFonts w:ascii="Times New Roman" w:hAnsi="Times New Roman" w:cs="Times New Roman"/>
          <w:b/>
          <w:bCs/>
          <w:i/>
          <w:iCs/>
        </w:rPr>
        <w:t xml:space="preserve">veidošanos </w:t>
      </w:r>
      <w:r w:rsidRPr="00ED156F">
        <w:rPr>
          <w:rFonts w:ascii="Times New Roman" w:hAnsi="Times New Roman" w:cs="Times New Roman"/>
          <w:b/>
          <w:i/>
        </w:rPr>
        <w:t>par to,</w:t>
      </w:r>
    </w:p>
    <w:p w:rsidR="00CE1988" w:rsidRPr="00ED156F" w:rsidRDefault="00CE1988" w:rsidP="00CE1988">
      <w:pPr>
        <w:pStyle w:val="Bulletline1"/>
        <w:numPr>
          <w:ilvl w:val="0"/>
          <w:numId w:val="24"/>
        </w:numPr>
      </w:pPr>
      <w:r w:rsidRPr="00ED156F">
        <w:t>kas ir  “ekrānlaiks”;</w:t>
      </w:r>
    </w:p>
    <w:p w:rsidR="00CE1988" w:rsidRPr="00ED156F" w:rsidRDefault="00CE1988" w:rsidP="00CE1988">
      <w:pPr>
        <w:pStyle w:val="Bulletline1"/>
        <w:numPr>
          <w:ilvl w:val="0"/>
          <w:numId w:val="24"/>
        </w:numPr>
        <w:rPr>
          <w:b/>
        </w:rPr>
      </w:pPr>
      <w:r w:rsidRPr="00ED156F">
        <w:t>kādas ir ekrānlaika sniegtās priekšrocības un trūkumi;</w:t>
      </w:r>
    </w:p>
    <w:p w:rsidR="00CE1988" w:rsidRPr="00ED156F" w:rsidRDefault="00CE1988" w:rsidP="00CE1988">
      <w:pPr>
        <w:pStyle w:val="Bulletline1"/>
        <w:numPr>
          <w:ilvl w:val="0"/>
          <w:numId w:val="24"/>
        </w:numPr>
        <w:rPr>
          <w:rFonts w:eastAsia="Segoe UI Symbol"/>
          <w:b/>
        </w:rPr>
      </w:pPr>
      <w:r w:rsidRPr="00ED156F">
        <w:t>cik svarīgi ir atrast līdzsvaru starp laiku, kas pavadīts pie ekrāna, un citām aktivitātēm;</w:t>
      </w:r>
    </w:p>
    <w:p w:rsidR="00CE1988" w:rsidRPr="00ED156F" w:rsidRDefault="00CE1988" w:rsidP="00CE1988">
      <w:pPr>
        <w:pStyle w:val="Bulletline1"/>
        <w:numPr>
          <w:ilvl w:val="0"/>
          <w:numId w:val="24"/>
        </w:numPr>
        <w:rPr>
          <w:rFonts w:eastAsia="Segoe UI Symbol"/>
          <w:b/>
        </w:rPr>
      </w:pPr>
      <w:r w:rsidRPr="00ED156F">
        <w:t xml:space="preserve">kādi ir tiešsaistē pavadītā laika normēšanas ieguvumi; </w:t>
      </w:r>
    </w:p>
    <w:p w:rsidR="00CE1988" w:rsidRPr="00ED156F" w:rsidRDefault="00CE1988" w:rsidP="00CE1988">
      <w:pPr>
        <w:pStyle w:val="Bulletline1"/>
        <w:numPr>
          <w:ilvl w:val="0"/>
          <w:numId w:val="24"/>
        </w:numPr>
        <w:rPr>
          <w:rFonts w:eastAsia="Segoe UI Symbol"/>
          <w:b/>
        </w:rPr>
      </w:pPr>
      <w:r w:rsidRPr="00ED156F">
        <w:t>kādi riski pastāv, ja pie elektroniskajām ierīcēm pavada pārmērīgi daudz laika;</w:t>
      </w:r>
    </w:p>
    <w:p w:rsidR="00CE1988" w:rsidRPr="00ED156F" w:rsidRDefault="00CE1988" w:rsidP="00CE1988">
      <w:pPr>
        <w:pStyle w:val="Bulletline1"/>
        <w:numPr>
          <w:ilvl w:val="0"/>
          <w:numId w:val="24"/>
        </w:numPr>
      </w:pPr>
      <w:r w:rsidRPr="00ED156F">
        <w:t>kāda ir tiešsaistē pieejamā pozitīvā un negatīvā satura ietekme uz viņu un citu cilvēku garīgo un fizisko labklājību;</w:t>
      </w:r>
    </w:p>
    <w:p w:rsidR="00CE1988" w:rsidRPr="00ED156F" w:rsidRDefault="00CE1988" w:rsidP="00CE1988">
      <w:pPr>
        <w:pStyle w:val="Bulletline1"/>
        <w:numPr>
          <w:ilvl w:val="0"/>
          <w:numId w:val="24"/>
        </w:numPr>
        <w:rPr>
          <w:rFonts w:eastAsiaTheme="minorEastAsia"/>
          <w:b/>
          <w:bCs/>
        </w:rPr>
      </w:pPr>
      <w:r w:rsidRPr="00ED156F">
        <w:t>kādas aktivitātes var iekļaut savā, ar savu ģimeni un draugiem pavadītajā brīvajā laikā;</w:t>
      </w:r>
    </w:p>
    <w:p w:rsidR="00CE1988" w:rsidRPr="00ED156F" w:rsidRDefault="00CE1988" w:rsidP="00CE1988">
      <w:pPr>
        <w:pStyle w:val="Bulletline1"/>
        <w:numPr>
          <w:ilvl w:val="0"/>
          <w:numId w:val="24"/>
        </w:numPr>
        <w:rPr>
          <w:rFonts w:eastAsia="Segoe UI Symbol"/>
          <w:b/>
        </w:rPr>
      </w:pPr>
      <w:r w:rsidRPr="00ED156F">
        <w:t>kādus  ieguvumus garīgajai labklājībai un laimes izjūtai sniedz fiziskās aktivitātes, ārā pavadītais laiks, piedalīšanās kopienas dzīvē, brīvprātīgais darbs un palīdzēšana citiem.</w:t>
      </w:r>
    </w:p>
    <w:p w:rsidR="00CE1988" w:rsidRPr="00ED156F" w:rsidRDefault="00CE1988" w:rsidP="00CE1988">
      <w:pPr>
        <w:pStyle w:val="NoSpacing"/>
        <w:rPr>
          <w:rFonts w:ascii="Times New Roman" w:hAnsi="Times New Roman" w:cs="Times New Roman"/>
          <w:b/>
          <w:bCs/>
        </w:rPr>
      </w:pPr>
      <w:r w:rsidRPr="00ED156F">
        <w:rPr>
          <w:rFonts w:ascii="Times New Roman" w:hAnsi="Times New Roman" w:cs="Times New Roman"/>
          <w:b/>
          <w:bCs/>
          <w:i/>
        </w:rPr>
        <w:t>Morālās prasmes: sekmēt šādu morālo ieradumu veidošanos skolēnos:</w:t>
      </w:r>
    </w:p>
    <w:p w:rsidR="00CE1988" w:rsidRPr="00ED156F" w:rsidRDefault="00CE1988" w:rsidP="00CE1988">
      <w:pPr>
        <w:pStyle w:val="bulletline"/>
        <w:rPr>
          <w:rFonts w:eastAsia="Segoe UI Symbol"/>
          <w:b/>
        </w:rPr>
      </w:pPr>
      <w:r w:rsidRPr="00ED156F">
        <w:t>izvērtēt laika daudzumu, kas pavadīts pie ekrāna un atvēlēts citām aktivitātēm;</w:t>
      </w:r>
    </w:p>
    <w:p w:rsidR="00CE1988" w:rsidRPr="00ED156F" w:rsidRDefault="00CE1988" w:rsidP="00CE1988">
      <w:pPr>
        <w:pStyle w:val="NoSpacing"/>
        <w:numPr>
          <w:ilvl w:val="0"/>
          <w:numId w:val="334"/>
        </w:numPr>
        <w:jc w:val="both"/>
        <w:rPr>
          <w:rFonts w:ascii="Times New Roman" w:eastAsia="Segoe UI Symbol" w:hAnsi="Times New Roman" w:cs="Times New Roman"/>
          <w:b/>
        </w:rPr>
      </w:pPr>
      <w:r w:rsidRPr="00ED156F">
        <w:rPr>
          <w:rFonts w:ascii="Times New Roman" w:hAnsi="Times New Roman" w:cs="Times New Roman"/>
        </w:rPr>
        <w:t>rūpēties par kopā pavadītā laika ar ģimeni un draugiem sniegtajiem ieguvumiem, kas ietver arī vaļaspriekus un kopīgās intereses;</w:t>
      </w:r>
    </w:p>
    <w:p w:rsidR="00CE1988" w:rsidRPr="00ED156F" w:rsidRDefault="00CE1988" w:rsidP="00CE1988">
      <w:pPr>
        <w:pStyle w:val="NoSpacing"/>
        <w:numPr>
          <w:ilvl w:val="0"/>
          <w:numId w:val="334"/>
        </w:numPr>
        <w:jc w:val="both"/>
        <w:rPr>
          <w:rFonts w:ascii="Times New Roman" w:eastAsia="Segoe UI Symbol" w:hAnsi="Times New Roman" w:cs="Times New Roman"/>
          <w:b/>
        </w:rPr>
      </w:pPr>
      <w:r w:rsidRPr="00ED156F">
        <w:rPr>
          <w:rFonts w:ascii="Times New Roman" w:hAnsi="Times New Roman" w:cs="Times New Roman"/>
        </w:rPr>
        <w:t>rūpēties par savu un citu cilvēku garīgo un fizisko labklājību,</w:t>
      </w:r>
    </w:p>
    <w:p w:rsidR="00CE1988" w:rsidRPr="00ED156F" w:rsidRDefault="00CE1988" w:rsidP="00CE1988">
      <w:pPr>
        <w:pStyle w:val="NoSpacing"/>
        <w:numPr>
          <w:ilvl w:val="0"/>
          <w:numId w:val="334"/>
        </w:numPr>
        <w:jc w:val="both"/>
        <w:rPr>
          <w:rFonts w:ascii="Times New Roman" w:eastAsia="Segoe UI Symbol" w:hAnsi="Times New Roman" w:cs="Times New Roman"/>
          <w:b/>
        </w:rPr>
      </w:pPr>
      <w:r w:rsidRPr="00ED156F">
        <w:rPr>
          <w:rFonts w:ascii="Times New Roman" w:hAnsi="Times New Roman" w:cs="Times New Roman"/>
        </w:rPr>
        <w:t>sniegt ieteikumus saviem draugiem, ģimenes locekļiem un citiem sev tuviem cilvēkiem par viedierīču izmantošanu.</w:t>
      </w:r>
    </w:p>
    <w:p w:rsidR="00CE1988" w:rsidRPr="00ED156F" w:rsidRDefault="00CE1988" w:rsidP="00CE1988">
      <w:pPr>
        <w:pStyle w:val="NoSpacing"/>
        <w:ind w:left="720"/>
        <w:rPr>
          <w:rFonts w:ascii="Times New Roman" w:hAnsi="Times New Roman" w:cs="Times New Roman"/>
          <w:b/>
          <w:bCs/>
        </w:rPr>
      </w:pPr>
    </w:p>
    <w:p w:rsidR="00CE1988" w:rsidRPr="00DD19EB" w:rsidRDefault="00CE1988" w:rsidP="00CE1988">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E1988" w:rsidRPr="00DD19EB" w:rsidTr="00951E7C">
        <w:tc>
          <w:tcPr>
            <w:tcW w:w="634" w:type="pct"/>
            <w:tcBorders>
              <w:top w:val="single" w:sz="4" w:space="0" w:color="auto"/>
              <w:bottom w:val="single" w:sz="4" w:space="0" w:color="auto"/>
            </w:tcBorders>
          </w:tcPr>
          <w:p w:rsidR="00CE1988" w:rsidRPr="00DD19EB" w:rsidRDefault="00CE1988"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CE1988" w:rsidRPr="00DD19EB" w:rsidRDefault="00CE198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CE1988" w:rsidRPr="00DD19EB" w:rsidRDefault="00CE1988"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CE1988" w:rsidRPr="00DD19EB" w:rsidTr="00951E7C">
        <w:tc>
          <w:tcPr>
            <w:tcW w:w="634" w:type="pct"/>
            <w:tcBorders>
              <w:top w:val="single" w:sz="4" w:space="0" w:color="auto"/>
            </w:tcBorders>
          </w:tcPr>
          <w:p w:rsidR="00CE1988" w:rsidRPr="00DD19EB" w:rsidRDefault="00CE198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CE1988" w:rsidRPr="006E79C6" w:rsidRDefault="00CE1988" w:rsidP="00951E7C">
            <w:pPr>
              <w:pStyle w:val="Tabuaiek"/>
              <w:rPr>
                <w:sz w:val="22"/>
                <w:szCs w:val="22"/>
              </w:rPr>
            </w:pPr>
            <w:r w:rsidRPr="006E79C6">
              <w:rPr>
                <w:sz w:val="22"/>
                <w:szCs w:val="22"/>
              </w:rPr>
              <w:t>Dzīvība, ģimene, brīvība, daba</w:t>
            </w:r>
          </w:p>
        </w:tc>
        <w:tc>
          <w:tcPr>
            <w:tcW w:w="2183" w:type="pct"/>
            <w:tcBorders>
              <w:top w:val="single" w:sz="4" w:space="0" w:color="auto"/>
            </w:tcBorders>
          </w:tcPr>
          <w:p w:rsidR="00CE1988" w:rsidRPr="006E79C6" w:rsidRDefault="00CE1988" w:rsidP="00951E7C">
            <w:pPr>
              <w:pStyle w:val="Tabuaiek"/>
              <w:rPr>
                <w:sz w:val="22"/>
                <w:szCs w:val="22"/>
              </w:rPr>
            </w:pPr>
            <w:r w:rsidRPr="006E79C6">
              <w:rPr>
                <w:sz w:val="22"/>
                <w:szCs w:val="22"/>
              </w:rPr>
              <w:t>Rūpes, atbildība, harmonija, saskaņa</w:t>
            </w:r>
          </w:p>
        </w:tc>
      </w:tr>
      <w:tr w:rsidR="00CE1988" w:rsidRPr="00DD19EB" w:rsidTr="00951E7C">
        <w:tc>
          <w:tcPr>
            <w:tcW w:w="634" w:type="pct"/>
            <w:tcBorders>
              <w:bottom w:val="single" w:sz="4" w:space="0" w:color="auto"/>
            </w:tcBorders>
          </w:tcPr>
          <w:p w:rsidR="00CE1988" w:rsidRPr="00DD19EB" w:rsidRDefault="00CE198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CE1988" w:rsidRPr="006E79C6" w:rsidRDefault="00CE1988" w:rsidP="00951E7C">
            <w:pPr>
              <w:pStyle w:val="Tabuaiek"/>
              <w:rPr>
                <w:sz w:val="22"/>
                <w:szCs w:val="22"/>
              </w:rPr>
            </w:pPr>
            <w:r w:rsidRPr="006E79C6">
              <w:rPr>
                <w:sz w:val="22"/>
                <w:szCs w:val="22"/>
              </w:rPr>
              <w:t>Atbildība, centība, gudrība, mērenība, savaldība</w:t>
            </w:r>
          </w:p>
        </w:tc>
        <w:tc>
          <w:tcPr>
            <w:tcW w:w="2183" w:type="pct"/>
            <w:tcBorders>
              <w:bottom w:val="single" w:sz="4" w:space="0" w:color="auto"/>
            </w:tcBorders>
          </w:tcPr>
          <w:p w:rsidR="00CE1988" w:rsidRPr="006E79C6" w:rsidRDefault="00CE1988" w:rsidP="00951E7C">
            <w:pPr>
              <w:pStyle w:val="Tabuaiek"/>
              <w:rPr>
                <w:sz w:val="22"/>
                <w:szCs w:val="22"/>
              </w:rPr>
            </w:pPr>
            <w:r w:rsidRPr="006E79C6">
              <w:rPr>
                <w:sz w:val="22"/>
                <w:szCs w:val="22"/>
              </w:rPr>
              <w:t>Zinātkāre, kritiskā spriestspēja, pašvadība, pārliecinātība</w:t>
            </w:r>
          </w:p>
        </w:tc>
      </w:tr>
    </w:tbl>
    <w:p w:rsidR="00CE1988" w:rsidRDefault="00CE1988" w:rsidP="00CE1988">
      <w:pPr>
        <w:pStyle w:val="NoSpacing"/>
        <w:rPr>
          <w:rFonts w:ascii="Times New Roman" w:hAnsi="Times New Roman" w:cs="Times New Roman"/>
          <w:b/>
        </w:rPr>
      </w:pPr>
    </w:p>
    <w:p w:rsidR="00CE1988" w:rsidRPr="00ED156F" w:rsidRDefault="00CE1988" w:rsidP="00CE1988">
      <w:pPr>
        <w:pStyle w:val="NoSpacing"/>
        <w:rPr>
          <w:rFonts w:ascii="Times New Roman" w:hAnsi="Times New Roman" w:cs="Times New Roman"/>
        </w:rPr>
      </w:pPr>
      <w:r w:rsidRPr="00ED156F">
        <w:rPr>
          <w:rFonts w:ascii="Times New Roman" w:hAnsi="Times New Roman" w:cs="Times New Roman"/>
          <w:b/>
        </w:rPr>
        <w:t>Tikumu praktizēšanas iespējas</w:t>
      </w:r>
    </w:p>
    <w:p w:rsidR="00CE1988" w:rsidRPr="00ED156F" w:rsidRDefault="00CE1988" w:rsidP="00CE1988">
      <w:pPr>
        <w:pStyle w:val="bulletline"/>
      </w:pPr>
      <w:r w:rsidRPr="00ED156F">
        <w:t>Šo tēmu ir iespējams apgūt un aktualizēt, iepazīstoties ar konkrētās mācību iestādes iekšējās kārtības noteikumiem vai kopā ar skolēniem izstrādājot klases “kārtības rulli’’ ar tajā ietvertajiem noteikumiem un pienākumiem, kādi attiecas uz viedierīču izmantošanu.</w:t>
      </w:r>
    </w:p>
    <w:p w:rsidR="00CE1988" w:rsidRPr="00ED156F" w:rsidRDefault="00CE1988" w:rsidP="00CE1988">
      <w:pPr>
        <w:pStyle w:val="NoSpacing"/>
        <w:jc w:val="both"/>
        <w:rPr>
          <w:rFonts w:ascii="Times New Roman" w:hAnsi="Times New Roman" w:cs="Times New Roman"/>
        </w:rPr>
      </w:pPr>
    </w:p>
    <w:p w:rsidR="00CE1988" w:rsidRPr="00ED156F" w:rsidRDefault="00CE1988" w:rsidP="00CE1988">
      <w:pPr>
        <w:pStyle w:val="NoSpacing"/>
        <w:jc w:val="both"/>
        <w:rPr>
          <w:rFonts w:ascii="Times New Roman" w:hAnsi="Times New Roman" w:cs="Times New Roman"/>
          <w:b/>
        </w:rPr>
      </w:pPr>
      <w:r w:rsidRPr="00ED156F">
        <w:rPr>
          <w:rFonts w:ascii="Times New Roman" w:hAnsi="Times New Roman" w:cs="Times New Roman"/>
          <w:b/>
        </w:rPr>
        <w:t>Citi ieteikumi tēmas apgūšanas laikā</w:t>
      </w:r>
    </w:p>
    <w:p w:rsidR="00CE1988" w:rsidRPr="00ED156F" w:rsidRDefault="00CE1988" w:rsidP="00CE1988">
      <w:pPr>
        <w:pStyle w:val="bulletline"/>
      </w:pPr>
      <w:r w:rsidRPr="00ED156F">
        <w:t>Nodarbību plānos iekļautais aktivitāšu izpildes laiks var variēt atbilstoši kopējam klases darba tempam un pieejamajiem resursiem. Skolotājs var arī izvēlēties atsevišķas aktivitātes nerealizēt.</w:t>
      </w:r>
    </w:p>
    <w:p w:rsidR="00CE1988" w:rsidRDefault="00CE1988" w:rsidP="00CE1988">
      <w:pPr>
        <w:pStyle w:val="bulletline"/>
      </w:pPr>
      <w:r w:rsidRPr="509E78AB">
        <w:t>Apgūstot</w:t>
      </w:r>
      <w:r w:rsidRPr="00ED156F">
        <w:t xml:space="preserve"> šo tēmu, ir iespējams veidot sadarbību ar skolēnu vecākiem, aktualizējot pie ekrāna pavadītā laika nozīmi un tā ietekmi uz skolēnu garīgo un fizisko veselību</w:t>
      </w:r>
    </w:p>
    <w:p w:rsidR="00CE1988" w:rsidRDefault="00CE1988" w:rsidP="00CE1988">
      <w:pPr>
        <w:pStyle w:val="NoSpacing"/>
        <w:ind w:left="360"/>
        <w:jc w:val="both"/>
        <w:rPr>
          <w:rFonts w:ascii="Times New Roman" w:hAnsi="Times New Roman" w:cs="Times New Roman"/>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EE7" w:rsidRDefault="00F41EE7" w:rsidP="00FE37EB">
      <w:pPr>
        <w:spacing w:after="0"/>
      </w:pPr>
      <w:r>
        <w:separator/>
      </w:r>
    </w:p>
  </w:endnote>
  <w:endnote w:type="continuationSeparator" w:id="0">
    <w:p w:rsidR="00F41EE7" w:rsidRDefault="00F41EE7" w:rsidP="00FE37EB">
      <w:pPr>
        <w:spacing w:after="0"/>
      </w:pPr>
      <w:r>
        <w:continuationSeparator/>
      </w:r>
    </w:p>
  </w:endnote>
  <w:endnote w:type="continuationNotice" w:id="1">
    <w:p w:rsidR="00F41EE7" w:rsidRDefault="00F41EE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EE7" w:rsidRDefault="00F41EE7" w:rsidP="00FE37EB">
      <w:pPr>
        <w:spacing w:after="0"/>
      </w:pPr>
      <w:r>
        <w:separator/>
      </w:r>
    </w:p>
  </w:footnote>
  <w:footnote w:type="continuationSeparator" w:id="0">
    <w:p w:rsidR="00F41EE7" w:rsidRDefault="00F41EE7" w:rsidP="00FE37EB">
      <w:pPr>
        <w:spacing w:after="0"/>
      </w:pPr>
      <w:r>
        <w:continuationSeparator/>
      </w:r>
    </w:p>
  </w:footnote>
  <w:footnote w:type="continuationNotice" w:id="1">
    <w:p w:rsidR="00F41EE7" w:rsidRDefault="00F41EE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88" w:rsidRPr="009B019E" w:rsidRDefault="00CE1988"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800100" cy="333375"/>
          <wp:effectExtent l="0" t="0" r="0" b="0"/>
          <wp:wrapNone/>
          <wp:docPr id="3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TĒMAS LAPA</w:t>
    </w:r>
  </w:p>
  <w:p w:rsidR="00CE1988" w:rsidRPr="009B019E" w:rsidRDefault="00CE1988" w:rsidP="009B019E">
    <w:pPr>
      <w:pStyle w:val="A-galvene"/>
    </w:pPr>
  </w:p>
  <w:p w:rsidR="00CE1988" w:rsidRPr="009B019E" w:rsidRDefault="00CE1988"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41EE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595"/>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1988"/>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1EE7"/>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8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CE198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CE198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E7943E7-AAB7-4B6B-83CE-06C302D5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1576</Words>
  <Characters>899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2021-10-14T22:25:00Z</dcterms:created>
  <dcterms:modified xsi:type="dcterms:W3CDTF">2021-10-14T22:25:00Z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