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75" w:rsidRPr="00ED156F" w:rsidRDefault="000D4875" w:rsidP="000D4875">
      <w:pPr>
        <w:pStyle w:val="1-3klase"/>
        <w:rPr>
          <w:rFonts w:ascii="Times New Roman" w:hAnsi="Times New Roman" w:cs="Times New Roman"/>
        </w:rPr>
      </w:pPr>
      <w:bookmarkStart w:id="0" w:name="_Toc84437400"/>
      <w:bookmarkStart w:id="1" w:name="_Toc84499499"/>
      <w:r w:rsidRPr="00ED156F">
        <w:rPr>
          <w:rFonts w:ascii="Times New Roman" w:hAnsi="Times New Roman" w:cs="Times New Roman"/>
        </w:rPr>
        <w:t>6. klase</w:t>
      </w:r>
      <w:bookmarkEnd w:id="0"/>
      <w:bookmarkEnd w:id="1"/>
    </w:p>
    <w:p w:rsidR="000D4875" w:rsidRDefault="000D4875" w:rsidP="000D4875">
      <w:pPr>
        <w:pStyle w:val="1-3tema"/>
        <w:rPr>
          <w:rFonts w:ascii="Times New Roman" w:hAnsi="Times New Roman" w:cs="Times New Roman"/>
          <w:b/>
          <w:bCs/>
        </w:rPr>
      </w:pPr>
      <w:bookmarkStart w:id="2" w:name="_Toc84499500"/>
      <w:bookmarkStart w:id="3" w:name="gimene_6klase"/>
      <w:r>
        <w:rPr>
          <w:rFonts w:ascii="Times New Roman" w:hAnsi="Times New Roman" w:cs="Times New Roman"/>
          <w:b/>
          <w:bCs/>
        </w:rPr>
        <w:t>Modulis: Plaukstošas attiecības</w:t>
      </w:r>
    </w:p>
    <w:p w:rsidR="000D4875" w:rsidRPr="00EC0282" w:rsidRDefault="000D4875" w:rsidP="000D4875">
      <w:pPr>
        <w:pStyle w:val="1-3tema"/>
        <w:rPr>
          <w:rFonts w:ascii="Times New Roman" w:hAnsi="Times New Roman" w:cs="Times New Roman"/>
          <w:b/>
        </w:rPr>
      </w:pPr>
      <w:r w:rsidRPr="00EC0282">
        <w:rPr>
          <w:rFonts w:ascii="Times New Roman" w:hAnsi="Times New Roman" w:cs="Times New Roman"/>
          <w:b/>
        </w:rPr>
        <w:t>Tēma: Ģimene</w:t>
      </w:r>
      <w:bookmarkEnd w:id="2"/>
    </w:p>
    <w:bookmarkEnd w:id="3"/>
    <w:p w:rsidR="000D4875" w:rsidRDefault="000D4875" w:rsidP="000D4875">
      <w:pPr>
        <w:spacing w:after="0"/>
        <w:rPr>
          <w:rFonts w:ascii="Times New Roman" w:hAnsi="Times New Roman" w:cs="Times New Roman"/>
          <w:b/>
          <w:lang w:val="lv-LV"/>
        </w:rPr>
      </w:pPr>
    </w:p>
    <w:p w:rsidR="000D4875" w:rsidRDefault="000D4875" w:rsidP="000D4875">
      <w:pPr>
        <w:spacing w:after="0"/>
        <w:jc w:val="center"/>
        <w:rPr>
          <w:rFonts w:ascii="Times New Roman" w:hAnsi="Times New Roman" w:cs="Times New Roman"/>
          <w:b/>
          <w:lang w:val="lv-LV"/>
        </w:rPr>
      </w:pPr>
      <w:r w:rsidRPr="004676B9">
        <w:rPr>
          <w:rFonts w:ascii="Times New Roman" w:hAnsi="Times New Roman" w:cs="Times New Roman"/>
          <w:b/>
          <w:sz w:val="24"/>
          <w:lang w:val="lv-LV"/>
        </w:rPr>
        <w:t>Tēmas atsegums</w:t>
      </w:r>
    </w:p>
    <w:p w:rsidR="000D4875" w:rsidRDefault="000D4875" w:rsidP="000D4875">
      <w:pPr>
        <w:spacing w:after="0"/>
        <w:rPr>
          <w:rFonts w:ascii="Times New Roman" w:hAnsi="Times New Roman" w:cs="Times New Roman"/>
          <w:b/>
          <w:lang w:val="lv-LV"/>
        </w:rPr>
      </w:pPr>
    </w:p>
    <w:p w:rsidR="000D4875" w:rsidRPr="00ED156F" w:rsidRDefault="000D4875" w:rsidP="000D4875">
      <w:pPr>
        <w:spacing w:after="0"/>
        <w:rPr>
          <w:rFonts w:ascii="Times New Roman" w:hAnsi="Times New Roman" w:cs="Times New Roman"/>
          <w:lang w:val="lv-LV"/>
        </w:rPr>
      </w:pPr>
      <w:r>
        <w:rPr>
          <w:rFonts w:ascii="Times New Roman" w:hAnsi="Times New Roman" w:cs="Times New Roman"/>
          <w:b/>
          <w:lang w:val="lv-LV"/>
        </w:rPr>
        <w:t>Tēmas apguve strukturēta</w:t>
      </w:r>
      <w:r w:rsidRPr="00ED156F">
        <w:rPr>
          <w:rFonts w:ascii="Times New Roman" w:hAnsi="Times New Roman" w:cs="Times New Roman"/>
          <w:b/>
          <w:lang w:val="lv-LV"/>
        </w:rPr>
        <w:t xml:space="preserve"> </w:t>
      </w:r>
      <w:r>
        <w:rPr>
          <w:rFonts w:ascii="Times New Roman" w:hAnsi="Times New Roman" w:cs="Times New Roman"/>
          <w:b/>
          <w:lang w:val="lv-LV"/>
        </w:rPr>
        <w:t>divās nodarbībās</w:t>
      </w:r>
      <w:r w:rsidRPr="00ED156F">
        <w:rPr>
          <w:rFonts w:ascii="Times New Roman" w:hAnsi="Times New Roman" w:cs="Times New Roman"/>
          <w:b/>
          <w:lang w:val="lv-LV"/>
        </w:rPr>
        <w:t>:</w:t>
      </w:r>
    </w:p>
    <w:p w:rsidR="000D4875" w:rsidRPr="00ED156F" w:rsidRDefault="000D4875" w:rsidP="000D4875">
      <w:pPr>
        <w:spacing w:after="0"/>
        <w:rPr>
          <w:rFonts w:ascii="Times New Roman" w:hAnsi="Times New Roman" w:cs="Times New Roman"/>
          <w:lang w:val="lv-LV"/>
        </w:rPr>
      </w:pPr>
      <w:r w:rsidRPr="00ED156F">
        <w:rPr>
          <w:rFonts w:ascii="Times New Roman" w:hAnsi="Times New Roman" w:cs="Times New Roman"/>
          <w:lang w:val="lv-LV"/>
        </w:rPr>
        <w:t>1. nodarbība - Kas ir ģimene?</w:t>
      </w:r>
    </w:p>
    <w:p w:rsidR="000D4875" w:rsidRPr="00ED156F" w:rsidRDefault="000D4875" w:rsidP="000D4875">
      <w:pPr>
        <w:spacing w:after="0"/>
        <w:rPr>
          <w:rFonts w:ascii="Times New Roman" w:hAnsi="Times New Roman" w:cs="Times New Roman"/>
          <w:lang w:val="lv-LV"/>
        </w:rPr>
      </w:pPr>
      <w:r w:rsidRPr="00ED156F">
        <w:rPr>
          <w:rFonts w:ascii="Times New Roman" w:hAnsi="Times New Roman" w:cs="Times New Roman"/>
          <w:lang w:val="lv-LV"/>
        </w:rPr>
        <w:t>2. nodarbība - Lomas ģimenē</w:t>
      </w:r>
    </w:p>
    <w:p w:rsidR="000D4875" w:rsidRPr="00ED156F" w:rsidRDefault="000D4875" w:rsidP="000D4875">
      <w:pPr>
        <w:spacing w:after="0"/>
        <w:rPr>
          <w:rFonts w:ascii="Times New Roman" w:hAnsi="Times New Roman" w:cs="Times New Roman"/>
          <w:b/>
          <w:lang w:val="lv-LV"/>
        </w:rPr>
      </w:pPr>
    </w:p>
    <w:p w:rsidR="000D4875" w:rsidRPr="00ED156F" w:rsidRDefault="000D4875" w:rsidP="000D4875">
      <w:pPr>
        <w:spacing w:after="0"/>
        <w:rPr>
          <w:rFonts w:ascii="Times New Roman" w:hAnsi="Times New Roman" w:cs="Times New Roman"/>
          <w:lang w:val="lv-LV"/>
        </w:rPr>
      </w:pPr>
      <w:r w:rsidRPr="00ED156F">
        <w:rPr>
          <w:rFonts w:ascii="Times New Roman" w:hAnsi="Times New Roman" w:cs="Times New Roman"/>
          <w:b/>
          <w:lang w:val="lv-LV"/>
        </w:rPr>
        <w:t>Tēmas apguves mērķi</w:t>
      </w:r>
    </w:p>
    <w:p w:rsidR="000D4875" w:rsidRPr="00ED156F" w:rsidRDefault="000D4875" w:rsidP="000D4875">
      <w:pPr>
        <w:spacing w:after="0"/>
        <w:rPr>
          <w:rFonts w:ascii="Times New Roman" w:hAnsi="Times New Roman" w:cs="Times New Roman"/>
          <w:b/>
          <w:i/>
          <w:lang w:val="lv-LV"/>
        </w:rPr>
      </w:pPr>
      <w:r w:rsidRPr="00ED156F">
        <w:rPr>
          <w:rFonts w:ascii="Times New Roman" w:hAnsi="Times New Roman" w:cs="Times New Roman"/>
          <w:b/>
          <w:i/>
          <w:lang w:val="lv-LV"/>
        </w:rPr>
        <w:t>Zināšanas: veicināt sapratnes veidošanos par to,</w:t>
      </w:r>
    </w:p>
    <w:p w:rsidR="000D4875" w:rsidRPr="00ED156F" w:rsidRDefault="000D4875" w:rsidP="000D4875">
      <w:pPr>
        <w:pStyle w:val="Bulletline1"/>
        <w:numPr>
          <w:ilvl w:val="0"/>
          <w:numId w:val="24"/>
        </w:numPr>
      </w:pPr>
      <w:r w:rsidRPr="00ED156F">
        <w:t xml:space="preserve">kāda ir ģimenes būtība, kādas ir iespējamās pārmaiņas ģimenē, ka pret jebkuru ģimeni jāizturas ar cieņu; </w:t>
      </w:r>
    </w:p>
    <w:p w:rsidR="000D4875" w:rsidRPr="00ED156F" w:rsidRDefault="000D4875" w:rsidP="000D4875">
      <w:pPr>
        <w:pStyle w:val="Bulletline1"/>
        <w:numPr>
          <w:ilvl w:val="0"/>
          <w:numId w:val="24"/>
        </w:numPr>
      </w:pPr>
      <w:r w:rsidRPr="00ED156F">
        <w:t xml:space="preserve">ka uzticamas, stabilas attiecības ir svarīgas, jo tās var veicināt cilvēka drošības un laimes izjūtu; </w:t>
      </w:r>
    </w:p>
    <w:p w:rsidR="000D4875" w:rsidRPr="00ED156F" w:rsidRDefault="000D4875" w:rsidP="000D4875">
      <w:pPr>
        <w:pStyle w:val="Bulletline1"/>
        <w:numPr>
          <w:ilvl w:val="0"/>
          <w:numId w:val="24"/>
        </w:numPr>
      </w:pPr>
      <w:r w:rsidRPr="00ED156F">
        <w:t xml:space="preserve">kas ir laulība, kāpēc laulības daudziem pāriem ir svarīgs attiecību lēmums un ka laulībā ietvertas juridiskas tiesības un aizsardzība, kas nav ietvertas nereģistrētā kopdzīvē; </w:t>
      </w:r>
    </w:p>
    <w:p w:rsidR="000D4875" w:rsidRPr="00ED156F" w:rsidRDefault="000D4875" w:rsidP="000D4875">
      <w:pPr>
        <w:pStyle w:val="Bulletline1"/>
        <w:numPr>
          <w:ilvl w:val="0"/>
          <w:numId w:val="24"/>
        </w:numPr>
      </w:pPr>
      <w:r w:rsidRPr="00ED156F">
        <w:t>kādus labumus viņiem sniedz ģimene, un kāda ir viņu loma ģimenē.</w:t>
      </w:r>
    </w:p>
    <w:p w:rsidR="000D4875" w:rsidRPr="00ED156F" w:rsidRDefault="000D4875" w:rsidP="000D4875">
      <w:pPr>
        <w:spacing w:after="0"/>
        <w:rPr>
          <w:rFonts w:ascii="Times New Roman" w:hAnsi="Times New Roman" w:cs="Times New Roman"/>
          <w:lang w:val="lv-LV"/>
        </w:rPr>
      </w:pPr>
      <w:r w:rsidRPr="00ED156F">
        <w:rPr>
          <w:rFonts w:ascii="Times New Roman" w:hAnsi="Times New Roman" w:cs="Times New Roman"/>
          <w:b/>
          <w:i/>
          <w:lang w:val="lv-LV"/>
        </w:rPr>
        <w:t>Morālās prasmes: sekmēt šādu morālo ieradumu veidošanos skolēnos:</w:t>
      </w:r>
    </w:p>
    <w:p w:rsidR="000D4875" w:rsidRPr="00ED156F" w:rsidRDefault="000D4875" w:rsidP="000D4875">
      <w:pPr>
        <w:pStyle w:val="bulletline"/>
      </w:pPr>
      <w:r w:rsidRPr="00ED156F">
        <w:t xml:space="preserve">palīdzēt ģimenei veidot vienu mīlošu veselumu, iesaistoties ģimenes darbos kopējam labumam; </w:t>
      </w:r>
    </w:p>
    <w:p w:rsidR="000D4875" w:rsidRPr="00ED156F" w:rsidRDefault="000D4875" w:rsidP="000D4875">
      <w:pPr>
        <w:pStyle w:val="bulletline"/>
      </w:pPr>
      <w:r w:rsidRPr="00ED156F">
        <w:t>ar cieņu uzturēties pret savas ģimenes tradīcijām;</w:t>
      </w:r>
    </w:p>
    <w:p w:rsidR="000D4875" w:rsidRPr="00ED156F" w:rsidRDefault="000D4875" w:rsidP="000D4875">
      <w:pPr>
        <w:pStyle w:val="bulletline"/>
      </w:pPr>
      <w:r w:rsidRPr="00ED156F">
        <w:t>novērtēt savu ģimeni, būt pateicīgam par to</w:t>
      </w:r>
      <w:r w:rsidRPr="4B373FFC">
        <w:t xml:space="preserve"> </w:t>
      </w:r>
      <w:r w:rsidRPr="00ED156F">
        <w:t xml:space="preserve">un cienīt arī ģimenes, kas atšķiras no savējās. </w:t>
      </w:r>
    </w:p>
    <w:p w:rsidR="000D4875" w:rsidRPr="00ED156F" w:rsidRDefault="000D4875" w:rsidP="000D4875">
      <w:pPr>
        <w:spacing w:after="0"/>
        <w:rPr>
          <w:rFonts w:ascii="Times New Roman" w:hAnsi="Times New Roman" w:cs="Times New Roman"/>
          <w:b/>
          <w:lang w:val="lv-LV"/>
        </w:rPr>
      </w:pPr>
    </w:p>
    <w:p w:rsidR="000D4875" w:rsidRPr="00DD19EB" w:rsidRDefault="000D4875" w:rsidP="000D4875">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0D4875" w:rsidRPr="00DD19EB" w:rsidTr="00951E7C">
        <w:tc>
          <w:tcPr>
            <w:tcW w:w="634" w:type="pct"/>
            <w:tcBorders>
              <w:top w:val="single" w:sz="4" w:space="0" w:color="auto"/>
              <w:bottom w:val="single" w:sz="4" w:space="0" w:color="auto"/>
            </w:tcBorders>
          </w:tcPr>
          <w:p w:rsidR="000D4875" w:rsidRPr="00DD19EB" w:rsidRDefault="000D4875" w:rsidP="00951E7C">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0D4875" w:rsidRPr="00DD19EB" w:rsidRDefault="000D4875"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0D4875" w:rsidRPr="00DD19EB" w:rsidRDefault="000D4875" w:rsidP="00951E7C">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0D4875" w:rsidRPr="00DD19EB" w:rsidTr="00951E7C">
        <w:tc>
          <w:tcPr>
            <w:tcW w:w="634" w:type="pct"/>
            <w:tcBorders>
              <w:top w:val="single" w:sz="4" w:space="0" w:color="auto"/>
            </w:tcBorders>
          </w:tcPr>
          <w:p w:rsidR="000D4875" w:rsidRPr="00DD19EB" w:rsidRDefault="000D4875"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rsidR="000D4875" w:rsidRPr="00680E92" w:rsidRDefault="000D4875" w:rsidP="00951E7C">
            <w:pPr>
              <w:pStyle w:val="Tabuaiek"/>
              <w:rPr>
                <w:sz w:val="22"/>
                <w:szCs w:val="22"/>
              </w:rPr>
            </w:pPr>
            <w:r w:rsidRPr="00680E92">
              <w:rPr>
                <w:sz w:val="22"/>
                <w:szCs w:val="22"/>
              </w:rPr>
              <w:t xml:space="preserve">Ģimene, laulība, cilvēka cieņa, Latvijas valsts, darbs </w:t>
            </w:r>
          </w:p>
        </w:tc>
        <w:tc>
          <w:tcPr>
            <w:tcW w:w="2183" w:type="pct"/>
            <w:tcBorders>
              <w:top w:val="single" w:sz="4" w:space="0" w:color="auto"/>
            </w:tcBorders>
          </w:tcPr>
          <w:p w:rsidR="000D4875" w:rsidRPr="00680E92" w:rsidRDefault="000D4875" w:rsidP="00951E7C">
            <w:pPr>
              <w:pStyle w:val="Tabuaiek"/>
              <w:rPr>
                <w:sz w:val="22"/>
                <w:szCs w:val="22"/>
              </w:rPr>
            </w:pPr>
            <w:r w:rsidRPr="00680E92">
              <w:rPr>
                <w:sz w:val="22"/>
                <w:szCs w:val="22"/>
              </w:rPr>
              <w:t xml:space="preserve">Mīlestība, atbildība, rūpes, atbildība, </w:t>
            </w:r>
            <w:r>
              <w:rPr>
                <w:sz w:val="22"/>
                <w:szCs w:val="22"/>
              </w:rPr>
              <w:t>cilvēka daba</w:t>
            </w:r>
            <w:r w:rsidRPr="00680E92">
              <w:rPr>
                <w:sz w:val="22"/>
                <w:szCs w:val="22"/>
              </w:rPr>
              <w:t xml:space="preserve"> </w:t>
            </w:r>
          </w:p>
        </w:tc>
      </w:tr>
      <w:tr w:rsidR="000D4875" w:rsidRPr="00DD19EB" w:rsidTr="00951E7C">
        <w:tc>
          <w:tcPr>
            <w:tcW w:w="634" w:type="pct"/>
            <w:tcBorders>
              <w:bottom w:val="single" w:sz="4" w:space="0" w:color="auto"/>
            </w:tcBorders>
          </w:tcPr>
          <w:p w:rsidR="000D4875" w:rsidRPr="00DD19EB" w:rsidRDefault="000D4875"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rsidR="000D4875" w:rsidRPr="00680E92" w:rsidRDefault="000D4875" w:rsidP="00951E7C">
            <w:pPr>
              <w:pStyle w:val="Tabuaiek"/>
              <w:rPr>
                <w:sz w:val="22"/>
                <w:szCs w:val="22"/>
              </w:rPr>
            </w:pPr>
            <w:r w:rsidRPr="00680E92">
              <w:rPr>
                <w:sz w:val="22"/>
                <w:szCs w:val="22"/>
              </w:rPr>
              <w:t>Atbildība, savaldība, gudrība, tolerance, solidaritāte, līdzcietība, mērenība, centība</w:t>
            </w:r>
          </w:p>
        </w:tc>
        <w:tc>
          <w:tcPr>
            <w:tcW w:w="2183" w:type="pct"/>
            <w:tcBorders>
              <w:bottom w:val="single" w:sz="4" w:space="0" w:color="auto"/>
            </w:tcBorders>
          </w:tcPr>
          <w:p w:rsidR="000D4875" w:rsidRPr="00680E92" w:rsidRDefault="000D4875" w:rsidP="00951E7C">
            <w:pPr>
              <w:pStyle w:val="Tabuaiek"/>
              <w:rPr>
                <w:sz w:val="22"/>
                <w:szCs w:val="22"/>
              </w:rPr>
            </w:pPr>
            <w:r w:rsidRPr="00680E92">
              <w:rPr>
                <w:sz w:val="22"/>
                <w:szCs w:val="22"/>
              </w:rPr>
              <w:t>Pateicīgums, atvērtība jaunajam, izpalīdzība, pašiniciatīva, spēja sadarboties</w:t>
            </w:r>
          </w:p>
        </w:tc>
      </w:tr>
    </w:tbl>
    <w:p w:rsidR="000D4875" w:rsidRPr="00024279" w:rsidRDefault="000D4875" w:rsidP="000D4875">
      <w:pPr>
        <w:spacing w:after="0"/>
        <w:rPr>
          <w:rFonts w:eastAsia="Segoe UI Symbol"/>
          <w:b/>
        </w:rPr>
      </w:pPr>
    </w:p>
    <w:p w:rsidR="000D4875" w:rsidRPr="00ED156F" w:rsidRDefault="000D4875" w:rsidP="000D4875">
      <w:pPr>
        <w:spacing w:after="0"/>
        <w:rPr>
          <w:rFonts w:ascii="Times New Roman" w:hAnsi="Times New Roman" w:cs="Times New Roman"/>
          <w:b/>
          <w:lang w:val="lv-LV"/>
        </w:rPr>
      </w:pPr>
      <w:r w:rsidRPr="00ED156F">
        <w:rPr>
          <w:rFonts w:ascii="Times New Roman" w:hAnsi="Times New Roman" w:cs="Times New Roman"/>
          <w:b/>
          <w:lang w:val="lv-LV"/>
        </w:rPr>
        <w:t>Tikumu praktizēšanas iespējas</w:t>
      </w:r>
    </w:p>
    <w:p w:rsidR="000D4875" w:rsidRPr="00ED156F" w:rsidRDefault="000D4875" w:rsidP="000D4875">
      <w:pPr>
        <w:pStyle w:val="bulletline"/>
      </w:pPr>
      <w:r w:rsidRPr="00ED156F">
        <w:t>Sadarbībā ar vecākiem varētu organizēt “kontaktu atsākšanas akciju”, lūdzot skolēniem sazināties telefoniski vai ar video zvanu ar kādu no ģimenes locekļiem, ar kuriem ir bijusi mazā saskarsme pēdējā laika, lai vienkārši apjautātos, kā viņiem  klājas, vai vajag kādu palīdzību, kādi ir nākotnes plāni u.tml.</w:t>
      </w:r>
    </w:p>
    <w:p w:rsidR="000D4875" w:rsidRPr="00ED156F" w:rsidRDefault="000D4875" w:rsidP="000D4875">
      <w:pPr>
        <w:pStyle w:val="bulletline"/>
      </w:pPr>
      <w:r w:rsidRPr="00ED156F">
        <w:t>Varētu arī organizēt “ģimenes žurnālista” aktivitāti: skolēni varētu veikt neformālu interviju ar kādu no vecvecākiem, lai pajautātu par viņu jaunības gadiem, kā viņi veidoja savu ģimeni, kas viņiem ir bijis nozīmīgi ģimenes dzīvē, kādas atmiņas viņiem par šo tēmu. Ja to organizē klases mērogā, tad bērni varētu dalīties ar pozitīvām atmiņā, un atklājumiem intervijā.</w:t>
      </w:r>
    </w:p>
    <w:p w:rsidR="000D4875" w:rsidRPr="00ED156F" w:rsidRDefault="000D4875" w:rsidP="000D4875">
      <w:pPr>
        <w:spacing w:after="0"/>
        <w:rPr>
          <w:rFonts w:ascii="Times New Roman" w:hAnsi="Times New Roman" w:cs="Times New Roman"/>
          <w:b/>
          <w:lang w:val="lv-LV"/>
        </w:rPr>
      </w:pPr>
    </w:p>
    <w:p w:rsidR="000D4875" w:rsidRPr="00ED156F" w:rsidRDefault="000D4875" w:rsidP="000D4875">
      <w:pPr>
        <w:spacing w:after="0"/>
        <w:rPr>
          <w:rFonts w:ascii="Times New Roman" w:hAnsi="Times New Roman" w:cs="Times New Roman"/>
          <w:lang w:val="lv-LV"/>
        </w:rPr>
      </w:pPr>
      <w:r w:rsidRPr="00ED156F">
        <w:rPr>
          <w:rFonts w:ascii="Times New Roman" w:hAnsi="Times New Roman" w:cs="Times New Roman"/>
          <w:b/>
          <w:lang w:val="lv-LV"/>
        </w:rPr>
        <w:t>Cita informācija skolotājiem</w:t>
      </w:r>
    </w:p>
    <w:p w:rsidR="000D4875" w:rsidRPr="00ED156F" w:rsidRDefault="000D4875" w:rsidP="000D4875">
      <w:pPr>
        <w:pStyle w:val="bulletline"/>
        <w:numPr>
          <w:ilvl w:val="0"/>
          <w:numId w:val="0"/>
        </w:numPr>
      </w:pPr>
      <w:r w:rsidRPr="00ED156F">
        <w:t xml:space="preserve">Skolotājs var izmantot </w:t>
      </w:r>
      <w:r>
        <w:t>šādus</w:t>
      </w:r>
      <w:r w:rsidRPr="00ED156F">
        <w:t xml:space="preserve"> resursus, lai palīdzētu skolēniem veidot sapratni par ģimeni un laulību. </w:t>
      </w:r>
    </w:p>
    <w:p w:rsidR="000D4875" w:rsidRPr="00ED156F" w:rsidRDefault="000D4875" w:rsidP="000D4875">
      <w:pPr>
        <w:pStyle w:val="bulletline"/>
      </w:pPr>
      <w:r w:rsidRPr="00ED156F">
        <w:t xml:space="preserve">(No portāla </w:t>
      </w:r>
      <w:hyperlink r:id="rId11">
        <w:r w:rsidRPr="00ED156F">
          <w:rPr>
            <w:color w:val="0563C1"/>
            <w:u w:val="single"/>
          </w:rPr>
          <w:t>https://latvija.lv/lv/DzivesSituacijas/gimene/Laulibas_slegsana_skirsana</w:t>
        </w:r>
      </w:hyperlink>
      <w:r w:rsidRPr="00ED156F">
        <w:t xml:space="preserve">) Latvijas normatīvo aktu izpratnē laulība ir reģistrēta savienība starp vīrieti un sievieti, kuru valsts juridiski aizsargā. Laulība ir dzīves situācija, kura, pirmkārt, vērš laulāto uzmanību uz kopīgu ģimenes dzīvi. Laulība ir ne tikai personīgs un emocionāli nozīmīgs mīlestības apliecinājums, bet arī civiltiesisks akts, kas paredz likumos atrunātas laulāto tiesības un pienākumus. </w:t>
      </w:r>
    </w:p>
    <w:p w:rsidR="000D4875" w:rsidRPr="00ED156F" w:rsidRDefault="000D4875" w:rsidP="000D4875">
      <w:pPr>
        <w:pStyle w:val="bulletline"/>
      </w:pPr>
      <w:r w:rsidRPr="00ED156F">
        <w:t xml:space="preserve">(No portāla </w:t>
      </w:r>
      <w:hyperlink r:id="rId12" w:history="1">
        <w:r w:rsidRPr="00ED156F">
          <w:rPr>
            <w:color w:val="0563C1" w:themeColor="hyperlink"/>
            <w:u w:val="single"/>
          </w:rPr>
          <w:t>https://mana.latvija.lv/lauliba-un-neregistreta-kopdzive/</w:t>
        </w:r>
      </w:hyperlink>
      <w:r w:rsidRPr="00ED156F">
        <w:t>)</w:t>
      </w:r>
      <w:r>
        <w:t xml:space="preserve"> </w:t>
      </w:r>
      <w:r w:rsidRPr="00ED156F">
        <w:t xml:space="preserve">Starp laulību un nereģistrētu kopdzīvi pastāv tiesiskās aizsardzības atšķirības. Nereģistrētai kopdzīvei nav paredzēta īpaša aizsardzība, turpretī laulībai ir (sk. piemērus portālā). </w:t>
      </w:r>
    </w:p>
    <w:p w:rsidR="004C56E6" w:rsidRPr="00053A29" w:rsidRDefault="004C56E6" w:rsidP="00E276BB">
      <w:pPr>
        <w:rPr>
          <w:rFonts w:ascii="Times New Roman" w:hAnsi="Times New Roman" w:cs="Times New Roman"/>
        </w:rPr>
      </w:pP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B3A" w:rsidRDefault="00AC5B3A" w:rsidP="00FE37EB">
      <w:pPr>
        <w:spacing w:after="0"/>
      </w:pPr>
      <w:r>
        <w:separator/>
      </w:r>
    </w:p>
  </w:endnote>
  <w:endnote w:type="continuationSeparator" w:id="0">
    <w:p w:rsidR="00AC5B3A" w:rsidRDefault="00AC5B3A" w:rsidP="00FE37EB">
      <w:pPr>
        <w:spacing w:after="0"/>
      </w:pPr>
      <w:r>
        <w:continuationSeparator/>
      </w:r>
    </w:p>
  </w:endnote>
  <w:endnote w:type="continuationNotice" w:id="1">
    <w:p w:rsidR="00AC5B3A" w:rsidRDefault="00AC5B3A">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B3A" w:rsidRDefault="00AC5B3A" w:rsidP="00FE37EB">
      <w:pPr>
        <w:spacing w:after="0"/>
      </w:pPr>
      <w:r>
        <w:separator/>
      </w:r>
    </w:p>
  </w:footnote>
  <w:footnote w:type="continuationSeparator" w:id="0">
    <w:p w:rsidR="00AC5B3A" w:rsidRDefault="00AC5B3A" w:rsidP="00FE37EB">
      <w:pPr>
        <w:spacing w:after="0"/>
      </w:pPr>
      <w:r>
        <w:continuationSeparator/>
      </w:r>
    </w:p>
  </w:footnote>
  <w:footnote w:type="continuationNotice" w:id="1">
    <w:p w:rsidR="00AC5B3A" w:rsidRDefault="00AC5B3A">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75" w:rsidRPr="00966B54" w:rsidRDefault="000D4875" w:rsidP="00966B54">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-78740</wp:posOffset>
          </wp:positionV>
          <wp:extent cx="800100" cy="333375"/>
          <wp:effectExtent l="0" t="0" r="0" b="0"/>
          <wp:wrapNone/>
          <wp:docPr id="140667402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66B54">
      <w:t>TĒMAS LAPA</w:t>
    </w:r>
  </w:p>
  <w:p w:rsidR="000D4875" w:rsidRPr="00966B54" w:rsidRDefault="000D4875" w:rsidP="00966B54">
    <w:pPr>
      <w:pStyle w:val="A-galvene"/>
    </w:pPr>
  </w:p>
  <w:p w:rsidR="000D4875" w:rsidRPr="00966B54" w:rsidRDefault="000D4875" w:rsidP="00966B54">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AC5B3A"/>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875"/>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5B3A"/>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89"/>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7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0D487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0D4875"/>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na.latvija.lv/lauliba-un-neregistreta-kopdzi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tvija.lv/lv/DzivesSituacijas/gimene/Laulibas_slegsana_skirsan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522EA982-A7BA-489E-85E3-0799F1C8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1</Pages>
  <Words>1985</Words>
  <Characters>1132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3111</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2021-10-14T23:53:00Z</dcterms:created>
  <dcterms:modified xsi:type="dcterms:W3CDTF">2021-10-14T23:54:00Z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