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2" w:rsidRPr="00ED156F" w:rsidRDefault="00906692" w:rsidP="00906692">
      <w:pPr>
        <w:rPr>
          <w:rFonts w:ascii="Times New Roman" w:hAnsi="Times New Roman" w:cs="Times New Roman"/>
          <w:lang w:val="lv-LV"/>
        </w:rPr>
      </w:pPr>
    </w:p>
    <w:p w:rsidR="00906692" w:rsidRPr="00B30BFA" w:rsidRDefault="00906692" w:rsidP="00906692">
      <w:pPr>
        <w:pStyle w:val="1-3klase"/>
        <w:rPr>
          <w:rFonts w:ascii="Times New Roman" w:hAnsi="Times New Roman" w:cs="Times New Roman"/>
        </w:rPr>
      </w:pPr>
      <w:bookmarkStart w:id="0" w:name="_Toc84499582"/>
      <w:r w:rsidRPr="00B30BFA">
        <w:rPr>
          <w:rFonts w:ascii="Times New Roman" w:hAnsi="Times New Roman" w:cs="Times New Roman"/>
        </w:rPr>
        <w:t>9. klase</w:t>
      </w:r>
      <w:bookmarkEnd w:id="0"/>
    </w:p>
    <w:p w:rsidR="00906692" w:rsidRDefault="00906692" w:rsidP="00906692">
      <w:pPr>
        <w:pStyle w:val="1-3tema"/>
        <w:rPr>
          <w:rFonts w:ascii="Times New Roman" w:hAnsi="Times New Roman" w:cs="Times New Roman"/>
          <w:b/>
          <w:bCs/>
        </w:rPr>
      </w:pPr>
      <w:bookmarkStart w:id="1" w:name="_Toc84499583"/>
      <w:r>
        <w:rPr>
          <w:rFonts w:ascii="Times New Roman" w:hAnsi="Times New Roman" w:cs="Times New Roman"/>
          <w:b/>
          <w:bCs/>
        </w:rPr>
        <w:t>Modulis: Plaukstošas attiecības</w:t>
      </w:r>
    </w:p>
    <w:p w:rsidR="00906692" w:rsidRPr="00943BB4" w:rsidRDefault="00906692" w:rsidP="00906692">
      <w:pPr>
        <w:pStyle w:val="1-3tema"/>
        <w:rPr>
          <w:rFonts w:ascii="Times New Roman" w:hAnsi="Times New Roman" w:cs="Times New Roman"/>
          <w:b/>
        </w:rPr>
      </w:pPr>
      <w:r w:rsidRPr="00943BB4">
        <w:rPr>
          <w:rFonts w:ascii="Times New Roman" w:hAnsi="Times New Roman" w:cs="Times New Roman"/>
          <w:b/>
        </w:rPr>
        <w:t>Tēma: Veselīgas attiecības</w:t>
      </w:r>
      <w:bookmarkEnd w:id="1"/>
    </w:p>
    <w:p w:rsidR="00906692" w:rsidRDefault="00906692" w:rsidP="00906692">
      <w:pPr>
        <w:spacing w:after="0"/>
        <w:rPr>
          <w:rFonts w:ascii="Times New Roman" w:hAnsi="Times New Roman" w:cs="Times New Roman"/>
          <w:b/>
          <w:lang w:val="lv-LV"/>
        </w:rPr>
      </w:pPr>
    </w:p>
    <w:p w:rsidR="00906692" w:rsidRDefault="00906692" w:rsidP="0090669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906692" w:rsidRDefault="00906692" w:rsidP="00906692">
      <w:pPr>
        <w:spacing w:after="0"/>
        <w:rPr>
          <w:rFonts w:ascii="Times New Roman" w:hAnsi="Times New Roman" w:cs="Times New Roman"/>
          <w:b/>
          <w:lang w:val="lv-LV"/>
        </w:rPr>
      </w:pP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trīs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nodarbība - Pārvarēt sēras</w:t>
      </w: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 nodarbība - Eksistenciālās problēmas</w:t>
      </w: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3. nodarbība - Vienaudžu izdarītais spiediens</w:t>
      </w: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b/>
          <w:lang w:val="lv-LV"/>
        </w:rPr>
      </w:pPr>
      <w:bookmarkStart w:id="2" w:name="_Hlk81126599"/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izpratnes veidošanos par to, </w:t>
      </w:r>
    </w:p>
    <w:p w:rsidR="00906692" w:rsidRPr="00D675F0" w:rsidRDefault="00906692" w:rsidP="00906692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kāda ir sēru un smagu zaudējumu būtība;</w:t>
      </w:r>
    </w:p>
    <w:p w:rsidR="00906692" w:rsidRPr="00D675F0" w:rsidRDefault="00906692" w:rsidP="00906692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kādas ir iespējamās pozitīvās reakcijas, lai pārvarētu sēras un smagu zaudējumu;</w:t>
      </w:r>
    </w:p>
    <w:p w:rsidR="00906692" w:rsidRPr="00D675F0" w:rsidRDefault="00906692" w:rsidP="00906692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  palīdzēt pārvarēt sēras sev un citiem;</w:t>
      </w:r>
    </w:p>
    <w:p w:rsidR="00906692" w:rsidRPr="00D675F0" w:rsidRDefault="00906692" w:rsidP="00906692">
      <w:pPr>
        <w:pStyle w:val="Bulletline1"/>
        <w:numPr>
          <w:ilvl w:val="0"/>
          <w:numId w:val="24"/>
        </w:numPr>
        <w:rPr>
          <w:rStyle w:val="normaltextrun"/>
          <w:rFonts w:eastAsia="Calibri Light"/>
        </w:rPr>
      </w:pPr>
      <w:r w:rsidRPr="00D675F0">
        <w:rPr>
          <w:rStyle w:val="normaltextrun"/>
          <w:rFonts w:eastAsia="+mn-ea"/>
          <w:color w:val="000000" w:themeColor="text1"/>
          <w:bdr w:val="none" w:sz="0" w:space="0" w:color="auto" w:frame="1"/>
        </w:rPr>
        <w:t>ka dažādās civilizācijās un kultūrās var būt dažādi skatījumi uz cilvēka dzīvē svarīgiem eksistenciāliem jautājumiem;</w:t>
      </w:r>
    </w:p>
    <w:p w:rsidR="00906692" w:rsidRPr="00ED156F" w:rsidRDefault="00906692" w:rsidP="00906692">
      <w:pPr>
        <w:pStyle w:val="Bulletline1"/>
        <w:numPr>
          <w:ilvl w:val="0"/>
          <w:numId w:val="24"/>
        </w:numPr>
        <w:rPr>
          <w:rStyle w:val="normaltextrun"/>
          <w:rFonts w:eastAsia="+mn-ea"/>
          <w:color w:val="000000" w:themeColor="text1"/>
          <w:bdr w:val="none" w:sz="0" w:space="0" w:color="auto" w:frame="1"/>
        </w:rPr>
      </w:pPr>
      <w:r w:rsidRPr="00ED156F">
        <w:rPr>
          <w:rStyle w:val="normaltextrun"/>
          <w:rFonts w:eastAsia="+mn-ea"/>
          <w:color w:val="000000" w:themeColor="text1"/>
          <w:bdr w:val="none" w:sz="0" w:space="0" w:color="auto" w:frame="1"/>
        </w:rPr>
        <w:t>kas ir eksistenciāli jautājumi un kāda ir to nozīme cilvēka dzīvē un cilvēces vēsturē;</w:t>
      </w:r>
    </w:p>
    <w:p w:rsidR="00906692" w:rsidRPr="00ED156F" w:rsidRDefault="00906692" w:rsidP="00906692">
      <w:pPr>
        <w:pStyle w:val="Bulletline1"/>
        <w:numPr>
          <w:ilvl w:val="0"/>
          <w:numId w:val="24"/>
        </w:numPr>
        <w:rPr>
          <w:rStyle w:val="normaltextrun"/>
          <w:rFonts w:eastAsia="+mn-ea"/>
          <w:color w:val="000000" w:themeColor="text1"/>
          <w:bdr w:val="none" w:sz="0" w:space="0" w:color="auto" w:frame="1"/>
        </w:rPr>
      </w:pPr>
      <w:r w:rsidRPr="00ED156F">
        <w:rPr>
          <w:rStyle w:val="normaltextrun"/>
          <w:rFonts w:eastAsia="+mn-ea"/>
          <w:color w:val="000000" w:themeColor="text1"/>
          <w:bdr w:val="none" w:sz="0" w:space="0" w:color="auto" w:frame="1"/>
        </w:rPr>
        <w:t>kādas var būt cilvēku izjūtas un reakcijas krīzes situācijās;</w:t>
      </w:r>
    </w:p>
    <w:p w:rsidR="00906692" w:rsidRPr="00ED156F" w:rsidRDefault="00906692" w:rsidP="00906692">
      <w:pPr>
        <w:pStyle w:val="Bulletline1"/>
        <w:numPr>
          <w:ilvl w:val="0"/>
          <w:numId w:val="24"/>
        </w:numPr>
        <w:rPr>
          <w:rStyle w:val="normaltextrun"/>
          <w:rFonts w:eastAsia="+mn-ea"/>
          <w:color w:val="000000" w:themeColor="text1"/>
          <w:bdr w:val="none" w:sz="0" w:space="0" w:color="auto" w:frame="1"/>
        </w:rPr>
      </w:pPr>
      <w:r w:rsidRPr="00ED156F">
        <w:rPr>
          <w:rStyle w:val="normaltextrun"/>
          <w:rFonts w:eastAsia="+mn-ea"/>
          <w:color w:val="000000" w:themeColor="text1"/>
          <w:bdr w:val="none" w:sz="0" w:space="0" w:color="auto" w:frame="1"/>
        </w:rPr>
        <w:t>kā eksistenciālas problēmas saistītas ar ģeniālu mākslas darbu tapšanu un izpratni par tiem;</w:t>
      </w:r>
    </w:p>
    <w:p w:rsidR="00906692" w:rsidRPr="00ED156F" w:rsidRDefault="00906692" w:rsidP="00906692">
      <w:pPr>
        <w:pStyle w:val="Bulletline1"/>
        <w:numPr>
          <w:ilvl w:val="0"/>
          <w:numId w:val="24"/>
        </w:numPr>
        <w:rPr>
          <w:rFonts w:eastAsia="+mn-ea"/>
          <w:color w:val="000000" w:themeColor="text1"/>
          <w:bdr w:val="none" w:sz="0" w:space="0" w:color="auto" w:frame="1"/>
        </w:rPr>
      </w:pPr>
      <w:r w:rsidRPr="00ED156F">
        <w:rPr>
          <w:rStyle w:val="normaltextrun"/>
          <w:rFonts w:eastAsia="+mn-ea"/>
          <w:color w:val="000000" w:themeColor="text1"/>
          <w:bdr w:val="none" w:sz="0" w:space="0" w:color="auto" w:frame="1"/>
        </w:rPr>
        <w:t xml:space="preserve">kāda ir vienaudžu </w:t>
      </w:r>
      <w:r w:rsidRPr="00ED156F">
        <w:t>izdarītā spiediena nozīme dažādās attiecībās;</w:t>
      </w:r>
    </w:p>
    <w:p w:rsidR="00906692" w:rsidRPr="00ED156F" w:rsidRDefault="00906692" w:rsidP="00906692">
      <w:pPr>
        <w:pStyle w:val="Bulletline1"/>
        <w:numPr>
          <w:ilvl w:val="0"/>
          <w:numId w:val="24"/>
        </w:numPr>
        <w:rPr>
          <w:rFonts w:eastAsia="+mn-ea"/>
          <w:color w:val="000000" w:themeColor="text1"/>
          <w:bdr w:val="none" w:sz="0" w:space="0" w:color="auto" w:frame="1"/>
        </w:rPr>
      </w:pPr>
      <w:r w:rsidRPr="00ED156F">
        <w:t>kādas stratēģijas izmantot, lai nepakļautos vienaudžu izdarītajam spiedienam un bara instinktam;</w:t>
      </w:r>
    </w:p>
    <w:p w:rsidR="00906692" w:rsidRPr="00ED156F" w:rsidRDefault="00906692" w:rsidP="00906692">
      <w:pPr>
        <w:pStyle w:val="Bulletline1"/>
        <w:numPr>
          <w:ilvl w:val="0"/>
          <w:numId w:val="24"/>
        </w:numPr>
        <w:rPr>
          <w:rFonts w:eastAsia="+mn-ea"/>
          <w:color w:val="000000" w:themeColor="text1"/>
          <w:bdr w:val="none" w:sz="0" w:space="0" w:color="auto" w:frame="1"/>
        </w:rPr>
      </w:pPr>
      <w:r w:rsidRPr="00ED156F">
        <w:t>kā atbalstīt citus skolēnus un līdzcilvēkus, kas pakļauti spiedienam.</w:t>
      </w:r>
    </w:p>
    <w:p w:rsidR="00906692" w:rsidRPr="00ED156F" w:rsidRDefault="00906692" w:rsidP="00906692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bērnos: </w:t>
      </w:r>
    </w:p>
    <w:p w:rsidR="00906692" w:rsidRPr="00ED156F" w:rsidRDefault="00906692" w:rsidP="00906692">
      <w:pPr>
        <w:pStyle w:val="bulletline"/>
      </w:pPr>
      <w:r w:rsidRPr="00ED156F">
        <w:t>spēt pieņemt zaudējumu;</w:t>
      </w:r>
    </w:p>
    <w:p w:rsidR="00906692" w:rsidRPr="00ED156F" w:rsidRDefault="00906692" w:rsidP="00906692">
      <w:pPr>
        <w:pStyle w:val="bulletline"/>
      </w:pPr>
      <w:r w:rsidRPr="00ED156F">
        <w:t>sniegt atbalstu citiem, kad viņi sēro;</w:t>
      </w:r>
    </w:p>
    <w:p w:rsidR="00906692" w:rsidRPr="00ED156F" w:rsidRDefault="00906692" w:rsidP="00906692">
      <w:pPr>
        <w:pStyle w:val="bulletline"/>
      </w:pPr>
      <w:r w:rsidRPr="00ED156F">
        <w:t>meklēt palīdzību un atbalstu no citiem, ja tas nepieciešams;</w:t>
      </w:r>
    </w:p>
    <w:p w:rsidR="00906692" w:rsidRPr="00ED156F" w:rsidRDefault="00906692" w:rsidP="00906692">
      <w:pPr>
        <w:pStyle w:val="bulletline"/>
        <w:rPr>
          <w:rStyle w:val="normaltextrun"/>
          <w:color w:val="000000" w:themeColor="text1"/>
        </w:rPr>
      </w:pPr>
      <w:r w:rsidRPr="00ED156F">
        <w:rPr>
          <w:rStyle w:val="normaltextrun"/>
          <w:rFonts w:eastAsia="+mn-ea"/>
          <w:color w:val="000000" w:themeColor="text1"/>
          <w:bdr w:val="none" w:sz="0" w:space="0" w:color="auto" w:frame="1"/>
        </w:rPr>
        <w:t>teikties pēc patiesības;</w:t>
      </w:r>
    </w:p>
    <w:p w:rsidR="00906692" w:rsidRPr="00ED156F" w:rsidRDefault="00906692" w:rsidP="00906692">
      <w:pPr>
        <w:pStyle w:val="bulletline"/>
        <w:rPr>
          <w:rStyle w:val="normaltextrun"/>
          <w:color w:val="000000" w:themeColor="text1"/>
        </w:rPr>
      </w:pPr>
      <w:r w:rsidRPr="00ED156F">
        <w:rPr>
          <w:rStyle w:val="normaltextrun"/>
          <w:rFonts w:eastAsia="+mn-ea"/>
          <w:color w:val="000000" w:themeColor="text1"/>
          <w:bdr w:val="none" w:sz="0" w:space="0" w:color="auto" w:frame="1"/>
        </w:rPr>
        <w:t>meklēt dzīvei dziļāku pamatojumu un jēgu, veidojot savu personisko vērtību un motivācijas sistēmu;</w:t>
      </w:r>
    </w:p>
    <w:p w:rsidR="00906692" w:rsidRPr="00ED156F" w:rsidRDefault="00906692" w:rsidP="00906692">
      <w:pPr>
        <w:pStyle w:val="bulletline"/>
        <w:rPr>
          <w:color w:val="000000" w:themeColor="text1"/>
        </w:rPr>
      </w:pPr>
      <w:r w:rsidRPr="00ED156F">
        <w:rPr>
          <w:color w:val="000000" w:themeColor="text1"/>
        </w:rPr>
        <w:t>nepakļauties citu izdarītajam spiedienam;</w:t>
      </w:r>
    </w:p>
    <w:p w:rsidR="00906692" w:rsidRPr="00ED156F" w:rsidRDefault="00906692" w:rsidP="00906692">
      <w:pPr>
        <w:pStyle w:val="bulletline"/>
        <w:rPr>
          <w:color w:val="000000" w:themeColor="text1"/>
        </w:rPr>
      </w:pPr>
      <w:r w:rsidRPr="00ED156F">
        <w:rPr>
          <w:color w:val="000000" w:themeColor="text1"/>
        </w:rPr>
        <w:t xml:space="preserve"> ticēt saviem spēkiem;</w:t>
      </w:r>
    </w:p>
    <w:p w:rsidR="00906692" w:rsidRPr="00ED156F" w:rsidRDefault="00906692" w:rsidP="00906692">
      <w:pPr>
        <w:pStyle w:val="bulletline"/>
        <w:rPr>
          <w:color w:val="000000" w:themeColor="text1"/>
        </w:rPr>
      </w:pPr>
      <w:r w:rsidRPr="00ED156F">
        <w:t>sniegt atbalstu citiem, kas pakļauti spiedienam.</w:t>
      </w:r>
      <w:bookmarkEnd w:id="2"/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</w:p>
    <w:p w:rsidR="00906692" w:rsidRPr="00DD19EB" w:rsidRDefault="00906692" w:rsidP="00906692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906692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906692" w:rsidRPr="00DD19EB" w:rsidRDefault="00906692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906692" w:rsidRPr="00DD19EB" w:rsidRDefault="0090669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906692" w:rsidRPr="00DD19EB" w:rsidRDefault="0090669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906692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906692" w:rsidRPr="00DD19EB" w:rsidRDefault="0090669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906692" w:rsidRPr="00FF205A" w:rsidRDefault="00906692" w:rsidP="00951E7C">
            <w:pPr>
              <w:pStyle w:val="Tabuaiek"/>
              <w:rPr>
                <w:sz w:val="22"/>
                <w:szCs w:val="22"/>
              </w:rPr>
            </w:pPr>
            <w:r w:rsidRPr="00FF205A">
              <w:rPr>
                <w:sz w:val="22"/>
                <w:szCs w:val="22"/>
              </w:rPr>
              <w:t>Ģimene, cilvēka cieņa, dzīvība, kultūra</w:t>
            </w:r>
            <w:r>
              <w:rPr>
                <w:sz w:val="22"/>
                <w:szCs w:val="22"/>
              </w:rPr>
              <w:t>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906692" w:rsidRPr="00FF205A" w:rsidRDefault="00906692" w:rsidP="00951E7C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Cilvēks, m</w:t>
            </w:r>
            <w:r w:rsidRPr="00FF205A">
              <w:rPr>
                <w:sz w:val="22"/>
                <w:szCs w:val="22"/>
              </w:rPr>
              <w:t>īlestība, rūpes, patiesība, harmonija, miers</w:t>
            </w:r>
            <w:r>
              <w:rPr>
                <w:sz w:val="22"/>
                <w:szCs w:val="22"/>
              </w:rPr>
              <w:t>, saskaņa</w:t>
            </w:r>
          </w:p>
        </w:tc>
      </w:tr>
      <w:tr w:rsidR="00906692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906692" w:rsidRPr="00DD19EB" w:rsidRDefault="0090669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906692" w:rsidRPr="00FF205A" w:rsidRDefault="00906692" w:rsidP="00951E7C">
            <w:pPr>
              <w:pStyle w:val="Tabuaiek"/>
              <w:rPr>
                <w:sz w:val="22"/>
                <w:szCs w:val="22"/>
              </w:rPr>
            </w:pPr>
            <w:r w:rsidRPr="00FF205A">
              <w:rPr>
                <w:sz w:val="22"/>
                <w:szCs w:val="22"/>
              </w:rPr>
              <w:t>Līdzcietība, drosme, solidaritāte, gudrība, tolerance</w:t>
            </w:r>
            <w:r>
              <w:rPr>
                <w:sz w:val="22"/>
                <w:szCs w:val="22"/>
              </w:rPr>
              <w:t xml:space="preserve">, savaldība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906692" w:rsidRPr="00FF205A" w:rsidRDefault="00906692" w:rsidP="00951E7C">
            <w:pPr>
              <w:pStyle w:val="Tabuaiek"/>
              <w:rPr>
                <w:sz w:val="22"/>
                <w:szCs w:val="22"/>
              </w:rPr>
            </w:pPr>
            <w:r w:rsidRPr="00FF205A">
              <w:rPr>
                <w:sz w:val="22"/>
                <w:szCs w:val="22"/>
              </w:rPr>
              <w:t>Empātija, līdzjūtība, pārliecinātība, iejūtība</w:t>
            </w:r>
            <w:r>
              <w:rPr>
                <w:sz w:val="22"/>
                <w:szCs w:val="22"/>
              </w:rPr>
              <w:t>, patstāvība</w:t>
            </w:r>
          </w:p>
        </w:tc>
      </w:tr>
    </w:tbl>
    <w:p w:rsidR="00906692" w:rsidRPr="00024279" w:rsidRDefault="00906692" w:rsidP="00906692">
      <w:pPr>
        <w:spacing w:after="0"/>
        <w:rPr>
          <w:rFonts w:eastAsia="Segoe UI Symbol"/>
          <w:b/>
        </w:rPr>
      </w:pP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906692" w:rsidRPr="00ED156F" w:rsidRDefault="00906692" w:rsidP="00906692">
      <w:pPr>
        <w:pStyle w:val="bulletline"/>
      </w:pPr>
      <w:r w:rsidRPr="00ED156F">
        <w:t>Skolēni var izspēlēt lomu spēli – situāciju starp diviem draugiem, no kuriem viens piedzīvojis zaudējumu, parādot reakcijas, kas varētu būt pieņemamas šādā situācijā.</w:t>
      </w:r>
    </w:p>
    <w:p w:rsidR="00906692" w:rsidRPr="00ED156F" w:rsidRDefault="00906692" w:rsidP="00906692">
      <w:pPr>
        <w:pStyle w:val="bulletline"/>
      </w:pPr>
      <w:r w:rsidRPr="00ED156F">
        <w:t xml:space="preserve">Skolēni var izveidot raidierakstu ar klasesbiedru, pārrunājot, kā nepakļauties vienaudžu izdarītajam spiedienam. </w:t>
      </w:r>
    </w:p>
    <w:p w:rsidR="00906692" w:rsidRPr="00ED156F" w:rsidRDefault="00906692" w:rsidP="00906692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9A" w:rsidRDefault="00D1599A" w:rsidP="00FE37EB">
      <w:pPr>
        <w:spacing w:after="0"/>
      </w:pPr>
      <w:r>
        <w:separator/>
      </w:r>
    </w:p>
  </w:endnote>
  <w:endnote w:type="continuationSeparator" w:id="0">
    <w:p w:rsidR="00D1599A" w:rsidRDefault="00D1599A" w:rsidP="00FE37EB">
      <w:pPr>
        <w:spacing w:after="0"/>
      </w:pPr>
      <w:r>
        <w:continuationSeparator/>
      </w:r>
    </w:p>
  </w:endnote>
  <w:endnote w:type="continuationNotice" w:id="1">
    <w:p w:rsidR="00D1599A" w:rsidRDefault="00D1599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9A" w:rsidRDefault="00D1599A" w:rsidP="00FE37EB">
      <w:pPr>
        <w:spacing w:after="0"/>
      </w:pPr>
      <w:r>
        <w:separator/>
      </w:r>
    </w:p>
  </w:footnote>
  <w:footnote w:type="continuationSeparator" w:id="0">
    <w:p w:rsidR="00D1599A" w:rsidRDefault="00D1599A" w:rsidP="00FE37EB">
      <w:pPr>
        <w:spacing w:after="0"/>
      </w:pPr>
      <w:r>
        <w:continuationSeparator/>
      </w:r>
    </w:p>
  </w:footnote>
  <w:footnote w:type="continuationNotice" w:id="1">
    <w:p w:rsidR="00D1599A" w:rsidRDefault="00D1599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92" w:rsidRPr="002C1E45" w:rsidRDefault="00906692" w:rsidP="002C1E4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800100" cy="333375"/>
          <wp:effectExtent l="0" t="0" r="0" b="0"/>
          <wp:wrapNone/>
          <wp:docPr id="140667419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1E45">
      <w:t>TĒMAS LAPA</w:t>
    </w:r>
  </w:p>
  <w:p w:rsidR="00906692" w:rsidRPr="002C1E45" w:rsidRDefault="00906692" w:rsidP="002C1E45">
    <w:pPr>
      <w:pStyle w:val="A-galvene"/>
    </w:pPr>
  </w:p>
  <w:p w:rsidR="00906692" w:rsidRPr="002C1E45" w:rsidRDefault="00906692" w:rsidP="002C1E45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599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8C6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692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99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92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906692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906692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FFAA3-2D53-46C7-B541-74BAD907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2021-10-15T09:18:00Z</dcterms:created>
  <dcterms:modified xsi:type="dcterms:W3CDTF">2021-10-15T09:19:00Z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