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00" w:rsidRPr="005F0C14" w:rsidRDefault="00A24D00" w:rsidP="00A24D00">
      <w:pPr>
        <w:pStyle w:val="Klase"/>
        <w:rPr>
          <w:rFonts w:ascii="Times New Roman" w:hAnsi="Times New Roman" w:cs="Times New Roman"/>
        </w:rPr>
      </w:pPr>
      <w:bookmarkStart w:id="0" w:name="_Toc75171595"/>
      <w:bookmarkStart w:id="1" w:name="_Toc75171741"/>
      <w:bookmarkStart w:id="2" w:name="_Hlk84590040"/>
      <w:r w:rsidRPr="005F0C14">
        <w:rPr>
          <w:rFonts w:ascii="Times New Roman" w:hAnsi="Times New Roman" w:cs="Times New Roman"/>
        </w:rPr>
        <w:t>Pirmsskola 5 gadi</w:t>
      </w:r>
      <w:bookmarkEnd w:id="0"/>
      <w:bookmarkEnd w:id="1"/>
    </w:p>
    <w:p w:rsidR="00A24D00" w:rsidRPr="005F0C14" w:rsidRDefault="00A24D00" w:rsidP="00A24D00">
      <w:pPr>
        <w:pStyle w:val="Tma"/>
        <w:rPr>
          <w:rFonts w:ascii="Times New Roman" w:hAnsi="Times New Roman" w:cs="Times New Roman"/>
        </w:rPr>
      </w:pPr>
      <w:bookmarkStart w:id="3" w:name="_Toc75171596"/>
      <w:bookmarkStart w:id="4" w:name="_Toc75171742"/>
      <w:r w:rsidRPr="005F0C14">
        <w:rPr>
          <w:rFonts w:ascii="Times New Roman" w:hAnsi="Times New Roman" w:cs="Times New Roman"/>
        </w:rPr>
        <w:t>Tēma: Ģimene</w:t>
      </w:r>
      <w:bookmarkEnd w:id="3"/>
      <w:bookmarkEnd w:id="4"/>
    </w:p>
    <w:p w:rsidR="00A24D00" w:rsidRPr="0035073B" w:rsidRDefault="00A24D00" w:rsidP="00A24D00">
      <w:pPr>
        <w:pStyle w:val="Stunda-"/>
      </w:pPr>
      <w:bookmarkStart w:id="5" w:name="_Toc75171743"/>
      <w:r w:rsidRPr="0035073B">
        <w:t>2. nodarbība - Pārmaiņas ģimenē</w:t>
      </w:r>
      <w:bookmarkEnd w:id="5"/>
    </w:p>
    <w:p w:rsidR="00A24D00" w:rsidRDefault="00A24D00" w:rsidP="00A24D00">
      <w:pPr>
        <w:spacing w:after="0"/>
        <w:jc w:val="center"/>
        <w:rPr>
          <w:rFonts w:ascii="Times New Roman" w:hAnsi="Times New Roman" w:cs="Times New Roman"/>
          <w:b/>
        </w:rPr>
      </w:pPr>
      <w:r w:rsidRPr="003C1007">
        <w:rPr>
          <w:rFonts w:ascii="Times New Roman" w:hAnsi="Times New Roman" w:cs="Times New Roman"/>
          <w:b/>
          <w:sz w:val="28"/>
        </w:rPr>
        <w:t>Nodarbības atsegums</w:t>
      </w:r>
    </w:p>
    <w:p w:rsidR="00A24D00" w:rsidRDefault="00A24D00" w:rsidP="00A24D00">
      <w:pPr>
        <w:spacing w:after="0"/>
        <w:rPr>
          <w:rFonts w:ascii="Times New Roman" w:hAnsi="Times New Roman" w:cs="Times New Roman"/>
          <w:b/>
        </w:rPr>
      </w:pPr>
    </w:p>
    <w:p w:rsidR="00A24D00" w:rsidRPr="005F0C14" w:rsidRDefault="00A24D00" w:rsidP="00A24D00">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A24D00" w:rsidRPr="005F0C14" w:rsidRDefault="00A24D00" w:rsidP="00A24D00">
      <w:pPr>
        <w:spacing w:after="0"/>
        <w:rPr>
          <w:rFonts w:ascii="Times New Roman" w:hAnsi="Times New Roman" w:cs="Times New Roman"/>
          <w:b/>
          <w:i/>
          <w:iCs/>
        </w:rPr>
      </w:pPr>
      <w:r w:rsidRPr="005F0C14">
        <w:rPr>
          <w:rFonts w:ascii="Times New Roman" w:hAnsi="Times New Roman" w:cs="Times New Roman"/>
          <w:b/>
          <w:i/>
          <w:iCs/>
        </w:rPr>
        <w:t>Bērnam veidojas priekšstats par to,</w:t>
      </w:r>
    </w:p>
    <w:p w:rsidR="00A24D00" w:rsidRPr="005F0C14" w:rsidRDefault="00A24D00" w:rsidP="00A24D00">
      <w:pPr>
        <w:pStyle w:val="Buletline"/>
        <w:numPr>
          <w:ilvl w:val="0"/>
          <w:numId w:val="17"/>
        </w:numPr>
        <w:rPr>
          <w:bCs/>
        </w:rPr>
      </w:pPr>
      <w:r w:rsidRPr="005F0C14">
        <w:t xml:space="preserve">kādas izmaiņas ģimene varētu piedzīvot; </w:t>
      </w:r>
    </w:p>
    <w:p w:rsidR="00A24D00" w:rsidRPr="005F0C14" w:rsidRDefault="00A24D00" w:rsidP="00A24D00">
      <w:pPr>
        <w:pStyle w:val="Buletline"/>
        <w:numPr>
          <w:ilvl w:val="0"/>
          <w:numId w:val="17"/>
        </w:numPr>
        <w:rPr>
          <w:bCs/>
        </w:rPr>
      </w:pPr>
      <w:r w:rsidRPr="005F0C14">
        <w:t xml:space="preserve">kādas izjūtas šīs izmaiņas varētu radīt; </w:t>
      </w:r>
    </w:p>
    <w:p w:rsidR="00A24D00" w:rsidRPr="005F0C14" w:rsidRDefault="00A24D00" w:rsidP="00A24D00">
      <w:pPr>
        <w:pStyle w:val="Buletline"/>
        <w:numPr>
          <w:ilvl w:val="0"/>
          <w:numId w:val="17"/>
        </w:numPr>
        <w:rPr>
          <w:bCs/>
        </w:rPr>
      </w:pPr>
      <w:r w:rsidRPr="005F0C14">
        <w:t>kādi tikumi nepieciešami, lai pieņemtu pārmaiņas.</w:t>
      </w:r>
    </w:p>
    <w:p w:rsidR="00A24D00" w:rsidRPr="005F0C14" w:rsidRDefault="00A24D00" w:rsidP="00A24D00">
      <w:pPr>
        <w:spacing w:after="0"/>
        <w:rPr>
          <w:rFonts w:ascii="Times New Roman" w:hAnsi="Times New Roman" w:cs="Times New Roman"/>
          <w:b/>
          <w:i/>
          <w:iCs/>
        </w:rPr>
      </w:pPr>
      <w:r w:rsidRPr="005F0C14">
        <w:rPr>
          <w:rFonts w:ascii="Times New Roman" w:hAnsi="Times New Roman" w:cs="Times New Roman"/>
          <w:b/>
          <w:i/>
          <w:iCs/>
        </w:rPr>
        <w:t>Bērnam sākas veidoties morālais ieradums</w:t>
      </w:r>
    </w:p>
    <w:p w:rsidR="00A24D00" w:rsidRPr="005F0C14" w:rsidRDefault="00A24D00" w:rsidP="00A24D00">
      <w:pPr>
        <w:numPr>
          <w:ilvl w:val="0"/>
          <w:numId w:val="21"/>
        </w:numPr>
        <w:spacing w:after="0"/>
        <w:contextualSpacing/>
        <w:rPr>
          <w:rFonts w:ascii="Times New Roman" w:hAnsi="Times New Roman" w:cs="Times New Roman"/>
          <w:bCs w:val="0"/>
        </w:rPr>
      </w:pPr>
      <w:r w:rsidRPr="005F0C14">
        <w:rPr>
          <w:rFonts w:ascii="Times New Roman" w:hAnsi="Times New Roman" w:cs="Times New Roman"/>
          <w:bCs w:val="0"/>
        </w:rPr>
        <w:t>dalīties priekos un bēdās ar saviem ģimenes locekļiem;</w:t>
      </w:r>
    </w:p>
    <w:p w:rsidR="00A24D00" w:rsidRPr="005F0C14" w:rsidRDefault="00A24D00" w:rsidP="00A24D00">
      <w:pPr>
        <w:numPr>
          <w:ilvl w:val="0"/>
          <w:numId w:val="21"/>
        </w:numPr>
        <w:spacing w:after="0"/>
        <w:contextualSpacing/>
        <w:rPr>
          <w:rFonts w:ascii="Times New Roman" w:hAnsi="Times New Roman" w:cs="Times New Roman"/>
          <w:bCs w:val="0"/>
        </w:rPr>
      </w:pPr>
      <w:r w:rsidRPr="005F0C14">
        <w:rPr>
          <w:rFonts w:ascii="Times New Roman" w:hAnsi="Times New Roman" w:cs="Times New Roman"/>
          <w:bCs w:val="0"/>
        </w:rPr>
        <w:t xml:space="preserve">apzināties un pārvaldīt savas emocijas ģimenes jautājumos; </w:t>
      </w:r>
    </w:p>
    <w:p w:rsidR="00A24D00" w:rsidRPr="005F0C14" w:rsidRDefault="00A24D00" w:rsidP="00A24D00">
      <w:pPr>
        <w:spacing w:after="0"/>
        <w:rPr>
          <w:rFonts w:ascii="Times New Roman" w:hAnsi="Times New Roman" w:cs="Times New Roman"/>
          <w:bCs w:val="0"/>
        </w:rPr>
      </w:pPr>
    </w:p>
    <w:p w:rsidR="00A24D00" w:rsidRPr="003D3C91" w:rsidRDefault="00A24D00" w:rsidP="00A24D00">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A24D00" w:rsidRPr="003D3C91" w:rsidTr="00BC3053">
        <w:tc>
          <w:tcPr>
            <w:tcW w:w="634" w:type="pct"/>
            <w:tcBorders>
              <w:top w:val="single" w:sz="4" w:space="0" w:color="auto"/>
              <w:bottom w:val="single" w:sz="4" w:space="0" w:color="auto"/>
            </w:tcBorders>
          </w:tcPr>
          <w:p w:rsidR="00A24D00" w:rsidRPr="003D3C91" w:rsidRDefault="00A24D00"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A24D00" w:rsidRPr="003D3C91" w:rsidRDefault="00A24D00"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A24D00" w:rsidRPr="003D3C91" w:rsidRDefault="00A24D00"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A24D00" w:rsidRPr="003D3C91" w:rsidTr="00BC3053">
        <w:tc>
          <w:tcPr>
            <w:tcW w:w="634" w:type="pct"/>
            <w:tcBorders>
              <w:top w:val="single" w:sz="4" w:space="0" w:color="auto"/>
            </w:tcBorders>
          </w:tcPr>
          <w:p w:rsidR="00A24D00" w:rsidRPr="003D3C91" w:rsidRDefault="00A24D00"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A24D00" w:rsidRPr="00E62E3A" w:rsidRDefault="00A24D00" w:rsidP="00BC3053">
            <w:pPr>
              <w:pStyle w:val="tabulaiek"/>
              <w:rPr>
                <w:sz w:val="22"/>
                <w:szCs w:val="22"/>
              </w:rPr>
            </w:pPr>
            <w:r w:rsidRPr="00E62E3A">
              <w:rPr>
                <w:sz w:val="22"/>
                <w:szCs w:val="22"/>
              </w:rPr>
              <w:t>Cilvēka cieņa, ģimene, laulība</w:t>
            </w:r>
          </w:p>
        </w:tc>
        <w:tc>
          <w:tcPr>
            <w:tcW w:w="2183" w:type="pct"/>
            <w:tcBorders>
              <w:top w:val="single" w:sz="4" w:space="0" w:color="auto"/>
            </w:tcBorders>
          </w:tcPr>
          <w:p w:rsidR="00A24D00" w:rsidRPr="00E62E3A" w:rsidRDefault="00A24D00" w:rsidP="00BC3053">
            <w:pPr>
              <w:pStyle w:val="tabulaiek"/>
              <w:rPr>
                <w:sz w:val="22"/>
                <w:szCs w:val="22"/>
              </w:rPr>
            </w:pPr>
            <w:r w:rsidRPr="00E62E3A">
              <w:rPr>
                <w:sz w:val="22"/>
                <w:szCs w:val="22"/>
              </w:rPr>
              <w:t xml:space="preserve">Mīlestība, </w:t>
            </w:r>
            <w:r>
              <w:rPr>
                <w:sz w:val="22"/>
                <w:szCs w:val="22"/>
              </w:rPr>
              <w:t xml:space="preserve">rūpes, </w:t>
            </w:r>
            <w:r w:rsidRPr="00E62E3A">
              <w:rPr>
                <w:sz w:val="22"/>
                <w:szCs w:val="22"/>
              </w:rPr>
              <w:t>saskaņa</w:t>
            </w:r>
          </w:p>
        </w:tc>
      </w:tr>
      <w:tr w:rsidR="00A24D00" w:rsidRPr="003D3C91" w:rsidTr="00BC3053">
        <w:tc>
          <w:tcPr>
            <w:tcW w:w="634" w:type="pct"/>
            <w:tcBorders>
              <w:bottom w:val="single" w:sz="4" w:space="0" w:color="auto"/>
            </w:tcBorders>
          </w:tcPr>
          <w:p w:rsidR="00A24D00" w:rsidRPr="003D3C91" w:rsidRDefault="00A24D00"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A24D00" w:rsidRPr="00E62E3A" w:rsidRDefault="00A24D00" w:rsidP="00BC3053">
            <w:pPr>
              <w:pStyle w:val="tabulaiek"/>
              <w:rPr>
                <w:sz w:val="22"/>
                <w:szCs w:val="22"/>
              </w:rPr>
            </w:pPr>
            <w:r w:rsidRPr="00E62E3A">
              <w:rPr>
                <w:sz w:val="22"/>
                <w:szCs w:val="22"/>
              </w:rPr>
              <w:t>Laipnība, līdzcietība, drosme</w:t>
            </w:r>
          </w:p>
        </w:tc>
        <w:tc>
          <w:tcPr>
            <w:tcW w:w="2183" w:type="pct"/>
            <w:tcBorders>
              <w:bottom w:val="single" w:sz="4" w:space="0" w:color="auto"/>
            </w:tcBorders>
          </w:tcPr>
          <w:p w:rsidR="00A24D00" w:rsidRPr="00E62E3A" w:rsidRDefault="00A24D00" w:rsidP="00BC3053">
            <w:pPr>
              <w:pStyle w:val="tabulaiek"/>
              <w:rPr>
                <w:sz w:val="22"/>
                <w:szCs w:val="22"/>
              </w:rPr>
            </w:pPr>
            <w:r w:rsidRPr="00E62E3A">
              <w:rPr>
                <w:sz w:val="22"/>
                <w:szCs w:val="22"/>
              </w:rPr>
              <w:t>Atvērtība jaunajam</w:t>
            </w:r>
            <w:r>
              <w:rPr>
                <w:sz w:val="22"/>
                <w:szCs w:val="22"/>
              </w:rPr>
              <w:t>, e</w:t>
            </w:r>
            <w:r w:rsidRPr="00E62E3A">
              <w:rPr>
                <w:sz w:val="22"/>
                <w:szCs w:val="22"/>
              </w:rPr>
              <w:t xml:space="preserve">mpātija, līdzjūtība </w:t>
            </w:r>
          </w:p>
        </w:tc>
      </w:tr>
    </w:tbl>
    <w:p w:rsidR="00A24D00" w:rsidRPr="003D3C91" w:rsidRDefault="00A24D00" w:rsidP="00A24D00">
      <w:pPr>
        <w:spacing w:after="0"/>
        <w:jc w:val="both"/>
        <w:textAlignment w:val="baseline"/>
        <w:rPr>
          <w:rFonts w:ascii="Times New Roman" w:eastAsia="Segoe UI Symbol" w:hAnsi="Times New Roman" w:cs="Times New Roman"/>
          <w:bCs w:val="0"/>
          <w:lang w:eastAsia="ru-RU"/>
        </w:rPr>
      </w:pPr>
    </w:p>
    <w:p w:rsidR="00A24D00" w:rsidRPr="005F0C14" w:rsidRDefault="00A24D00" w:rsidP="00A24D00">
      <w:pPr>
        <w:spacing w:after="0"/>
        <w:rPr>
          <w:rFonts w:ascii="Times New Roman" w:eastAsia="Calibri" w:hAnsi="Times New Roman" w:cs="Times New Roman"/>
        </w:rPr>
      </w:pPr>
      <w:r w:rsidRPr="005F0C14">
        <w:rPr>
          <w:rFonts w:ascii="Times New Roman" w:hAnsi="Times New Roman" w:cs="Times New Roman"/>
          <w:b/>
          <w:bCs w:val="0"/>
        </w:rPr>
        <w:t>Atslēgvārdi:</w:t>
      </w:r>
      <w:r w:rsidRPr="005F0C14">
        <w:rPr>
          <w:rFonts w:ascii="Times New Roman" w:hAnsi="Times New Roman" w:cs="Times New Roman"/>
        </w:rPr>
        <w:t xml:space="preserve"> pārmaiņas, zaudējums, dusmīgs, bēdīgs, apjucis, sajūtas.</w:t>
      </w:r>
    </w:p>
    <w:p w:rsidR="00A24D00" w:rsidRDefault="00A24D00" w:rsidP="00A24D00">
      <w:pPr>
        <w:spacing w:after="0"/>
        <w:rPr>
          <w:rFonts w:ascii="Times New Roman" w:hAnsi="Times New Roman" w:cs="Times New Roman"/>
          <w:b/>
        </w:rPr>
      </w:pPr>
    </w:p>
    <w:p w:rsidR="00A24D00" w:rsidRPr="005F0C14" w:rsidRDefault="00A24D00" w:rsidP="00A24D00">
      <w:pPr>
        <w:spacing w:after="0"/>
        <w:rPr>
          <w:rFonts w:ascii="Times New Roman" w:hAnsi="Times New Roman" w:cs="Times New Roman"/>
          <w:b/>
        </w:rPr>
      </w:pPr>
      <w:r w:rsidRPr="005F0C14">
        <w:rPr>
          <w:rFonts w:ascii="Times New Roman" w:hAnsi="Times New Roman" w:cs="Times New Roman"/>
          <w:b/>
        </w:rPr>
        <w:t>Mācību materiāli:</w:t>
      </w:r>
    </w:p>
    <w:p w:rsidR="00A24D00" w:rsidRPr="005F0C14" w:rsidRDefault="00A24D00" w:rsidP="00A24D00">
      <w:pPr>
        <w:pStyle w:val="Buletline"/>
        <w:numPr>
          <w:ilvl w:val="0"/>
          <w:numId w:val="17"/>
        </w:numPr>
        <w:ind w:left="709"/>
      </w:pPr>
      <w:r w:rsidRPr="005F0C14">
        <w:t>pārmaiņu attēli (1. materiāls)</w:t>
      </w:r>
      <w:r>
        <w:t>;</w:t>
      </w:r>
    </w:p>
    <w:p w:rsidR="00A24D00" w:rsidRPr="005F0C14" w:rsidRDefault="00A24D00" w:rsidP="00A24D00">
      <w:pPr>
        <w:pStyle w:val="Buletline"/>
        <w:numPr>
          <w:ilvl w:val="0"/>
          <w:numId w:val="17"/>
        </w:numPr>
        <w:ind w:left="709"/>
      </w:pPr>
      <w:r w:rsidRPr="005F0C14">
        <w:t>bilžu un stāstu grāmatas par emocijām un pārmaiņām ģimenē, piemēram:</w:t>
      </w:r>
    </w:p>
    <w:p w:rsidR="00A24D00" w:rsidRPr="005F0C14" w:rsidRDefault="00A24D00" w:rsidP="00A24D00">
      <w:pPr>
        <w:pStyle w:val="ListParagraph"/>
        <w:numPr>
          <w:ilvl w:val="0"/>
          <w:numId w:val="98"/>
        </w:numPr>
        <w:spacing w:after="0"/>
        <w:rPr>
          <w:rFonts w:ascii="Times New Roman" w:eastAsia="Calibri"/>
        </w:rPr>
      </w:pPr>
      <w:r w:rsidRPr="005F0C14">
        <w:rPr>
          <w:rFonts w:ascii="Times New Roman" w:eastAsia="Calibri"/>
        </w:rPr>
        <w:t>Annas Ļenasas grāmata </w:t>
      </w:r>
      <w:hyperlink r:id="rId11">
        <w:r w:rsidRPr="005F0C14">
          <w:rPr>
            <w:rStyle w:val="Hyperlink"/>
            <w:rFonts w:ascii="Times New Roman" w:eastAsia="Calibri"/>
          </w:rPr>
          <w:t>“Krāsu mošķis” (Latvijas Mediji, 2020)</w:t>
        </w:r>
      </w:hyperlink>
      <w:r w:rsidRPr="005F0C14">
        <w:rPr>
          <w:rFonts w:ascii="Times New Roman" w:eastAsia="Calibri"/>
        </w:rPr>
        <w:t xml:space="preserve"> - labs palīglīdzeklis pirmsskolas vecuma bērniem emociju šķetināšanai. Krāsu mošķis mācās nošķirt prieku, skumjas, dusmas, bailes, mieru, iekrāsojot tās dienas notikumus noteiktā krāsā.</w:t>
      </w:r>
    </w:p>
    <w:p w:rsidR="00A24D00" w:rsidRPr="005F0C14" w:rsidRDefault="00A24D00" w:rsidP="00A24D00">
      <w:pPr>
        <w:pStyle w:val="ListParagraph"/>
        <w:numPr>
          <w:ilvl w:val="0"/>
          <w:numId w:val="98"/>
        </w:numPr>
        <w:spacing w:after="0"/>
        <w:rPr>
          <w:rFonts w:ascii="Times New Roman" w:eastAsia="Calibri"/>
        </w:rPr>
      </w:pPr>
      <w:r w:rsidRPr="005F0C14">
        <w:rPr>
          <w:rFonts w:ascii="Times New Roman" w:eastAsia="Calibri"/>
        </w:rPr>
        <w:t> Evas Madejskas grāmatas </w:t>
      </w:r>
      <w:hyperlink r:id="rId12">
        <w:r w:rsidRPr="005F0C14">
          <w:rPr>
            <w:rStyle w:val="Hyperlink"/>
            <w:rFonts w:ascii="Times New Roman" w:eastAsia="Calibri"/>
          </w:rPr>
          <w:t>“Brillītes”</w:t>
        </w:r>
      </w:hyperlink>
      <w:r w:rsidRPr="005F0C14">
        <w:rPr>
          <w:rFonts w:ascii="Times New Roman" w:eastAsia="Calibri"/>
        </w:rPr>
        <w:t> un </w:t>
      </w:r>
      <w:hyperlink r:id="rId13">
        <w:r w:rsidRPr="005F0C14">
          <w:rPr>
            <w:rStyle w:val="Hyperlink"/>
            <w:rFonts w:ascii="Times New Roman" w:eastAsia="Calibri"/>
          </w:rPr>
          <w:t>“Karalis”</w:t>
        </w:r>
      </w:hyperlink>
      <w:r w:rsidRPr="005F0C14">
        <w:rPr>
          <w:rFonts w:ascii="Times New Roman" w:eastAsia="Calibri"/>
        </w:rPr>
        <w:t> </w:t>
      </w:r>
      <w:r w:rsidRPr="005F0C14">
        <w:rPr>
          <w:rStyle w:val="Hyperlink"/>
          <w:rFonts w:ascii="Times New Roman" w:eastAsia="Calibri"/>
        </w:rPr>
        <w:t>(Pētergailis, 2019)</w:t>
      </w:r>
      <w:r w:rsidRPr="005F0C14">
        <w:rPr>
          <w:rFonts w:ascii="Times New Roman" w:eastAsia="Calibri"/>
        </w:rPr>
        <w:t xml:space="preserve"> par mazo meiteni Fraņu un viņas ikdienu ģimenē un rotaļu laukumā. Šie izdevumi ar bagātīgām ilustrācijām ir vērtīgs solis iekļaujošas sabiedrības veidošanā –  atšķirīgo cienot, nevis noniecinot. Palīdz bērnam izprast attiecību veidošanu ar saviem vienaudžiem.</w:t>
      </w:r>
    </w:p>
    <w:p w:rsidR="00A24D00" w:rsidRPr="005F0C14" w:rsidRDefault="00A24D00" w:rsidP="00A24D00">
      <w:pPr>
        <w:pStyle w:val="ListParagraph"/>
        <w:numPr>
          <w:ilvl w:val="0"/>
          <w:numId w:val="98"/>
        </w:numPr>
        <w:spacing w:after="0"/>
        <w:rPr>
          <w:rFonts w:ascii="Times New Roman" w:eastAsia="Calibri"/>
        </w:rPr>
      </w:pPr>
      <w:r w:rsidRPr="005F0C14">
        <w:rPr>
          <w:rFonts w:ascii="Times New Roman" w:eastAsia="Calibri"/>
        </w:rPr>
        <w:t>Meklējot īstos vārdus, kas būtu bērnu vecumam un izpratnei piemēroti, un paturot prātā dzīves skumjo pusi, kurā viens no lieliem vārdiem ir “nāve”, pārsteidzoši skaista un vērtīga ir Mihaela de Koka un Kristīnes Ārtsenas grāmata </w:t>
      </w:r>
      <w:hyperlink r:id="rId14">
        <w:r w:rsidRPr="005F0C14">
          <w:rPr>
            <w:rStyle w:val="Hyperlink"/>
            <w:rFonts w:ascii="Times New Roman" w:eastAsia="Calibri"/>
          </w:rPr>
          <w:t>“Kā vecmamma vislaik samazinājās?” (Pētergailis, 2017)</w:t>
        </w:r>
      </w:hyperlink>
      <w:r w:rsidRPr="005F0C14">
        <w:rPr>
          <w:rFonts w:ascii="Times New Roman" w:eastAsia="Calibri"/>
        </w:rPr>
        <w:t xml:space="preserve">. </w:t>
      </w:r>
    </w:p>
    <w:p w:rsidR="00A24D00" w:rsidRPr="005F0C14" w:rsidRDefault="00A24D00" w:rsidP="00A24D00">
      <w:pPr>
        <w:pStyle w:val="ListParagraph"/>
        <w:numPr>
          <w:ilvl w:val="0"/>
          <w:numId w:val="98"/>
        </w:numPr>
        <w:spacing w:after="0"/>
        <w:rPr>
          <w:rFonts w:ascii="Times New Roman" w:eastAsia="Calibri"/>
        </w:rPr>
      </w:pPr>
      <w:r w:rsidRPr="005F0C14">
        <w:rPr>
          <w:rFonts w:ascii="Times New Roman" w:eastAsia="Calibri"/>
        </w:rPr>
        <w:t xml:space="preserve">Emīlija Menendesa-Aponte </w:t>
      </w:r>
      <w:hyperlink r:id="rId15">
        <w:r w:rsidRPr="005F0C14">
          <w:rPr>
            <w:rStyle w:val="Hyperlink"/>
            <w:rFonts w:ascii="Times New Roman"/>
          </w:rPr>
          <w:t>"Mazulis nāk"</w:t>
        </w:r>
      </w:hyperlink>
      <w:r w:rsidRPr="005F0C14">
        <w:rPr>
          <w:rStyle w:val="Hyperlink"/>
          <w:rFonts w:ascii="Times New Roman"/>
        </w:rPr>
        <w:t>.</w:t>
      </w:r>
      <w:r w:rsidRPr="005F0C14">
        <w:rPr>
          <w:rFonts w:ascii="Times New Roman" w:eastAsia="Calibri"/>
        </w:rPr>
        <w:t xml:space="preserve"> (Jumava, 2011). Šī grāmata palīdzēs ģimenēm ar bērniem veiksmīgāk pārdzīvot pārmaiņas, kad ģimenē ienāk vēl viens mazulis.</w:t>
      </w:r>
    </w:p>
    <w:p w:rsidR="00A24D00" w:rsidRPr="005F0C14" w:rsidRDefault="00A24D00" w:rsidP="00A24D00">
      <w:pPr>
        <w:spacing w:after="0"/>
        <w:ind w:left="720"/>
        <w:rPr>
          <w:rFonts w:ascii="Times New Roman" w:eastAsia="Calibri" w:hAnsi="Times New Roman" w:cs="Times New Roman"/>
        </w:rPr>
      </w:pPr>
    </w:p>
    <w:p w:rsidR="00A24D00" w:rsidRPr="005F0C14" w:rsidRDefault="00A24D00" w:rsidP="00A24D00">
      <w:pPr>
        <w:spacing w:after="0"/>
        <w:rPr>
          <w:rFonts w:ascii="Times New Roman" w:hAnsi="Times New Roman" w:cs="Times New Roman"/>
          <w:b/>
        </w:rPr>
      </w:pPr>
      <w:r w:rsidRPr="005F0C14">
        <w:rPr>
          <w:rFonts w:ascii="Times New Roman" w:hAnsi="Times New Roman" w:cs="Times New Roman"/>
          <w:b/>
        </w:rPr>
        <w:t>Atslēgas jautājumi:</w:t>
      </w:r>
    </w:p>
    <w:p w:rsidR="00A24D00" w:rsidRPr="00D573C6" w:rsidRDefault="00A24D00" w:rsidP="00A24D00">
      <w:pPr>
        <w:pStyle w:val="ListParagraph"/>
        <w:numPr>
          <w:ilvl w:val="0"/>
          <w:numId w:val="73"/>
        </w:numPr>
        <w:spacing w:after="0"/>
        <w:rPr>
          <w:rFonts w:ascii="Times New Roman"/>
        </w:rPr>
      </w:pPr>
      <w:r w:rsidRPr="00D573C6">
        <w:rPr>
          <w:rFonts w:ascii="Times New Roman"/>
        </w:rPr>
        <w:t xml:space="preserve">Kādas pārmaiņas tu redzi/zini? Kā pārmaiņas liek tev justies? </w:t>
      </w:r>
    </w:p>
    <w:p w:rsidR="00A24D00" w:rsidRPr="00D573C6" w:rsidRDefault="00A24D00" w:rsidP="00A24D00">
      <w:pPr>
        <w:pStyle w:val="ListParagraph"/>
        <w:numPr>
          <w:ilvl w:val="0"/>
          <w:numId w:val="73"/>
        </w:numPr>
        <w:spacing w:after="0"/>
        <w:rPr>
          <w:rFonts w:ascii="Times New Roman"/>
        </w:rPr>
      </w:pPr>
      <w:r w:rsidRPr="00D573C6">
        <w:rPr>
          <w:rFonts w:ascii="Times New Roman"/>
        </w:rPr>
        <w:t xml:space="preserve">Vai vari iedomāties kādas pārmaiņas, kas lika tev justies priecīgam/ skumjam/ sajūsminātam? </w:t>
      </w:r>
    </w:p>
    <w:p w:rsidR="00A24D00" w:rsidRPr="00D573C6" w:rsidRDefault="00A24D00" w:rsidP="00A24D00">
      <w:pPr>
        <w:pStyle w:val="ListParagraph"/>
        <w:numPr>
          <w:ilvl w:val="0"/>
          <w:numId w:val="73"/>
        </w:numPr>
        <w:spacing w:after="0"/>
        <w:rPr>
          <w:rFonts w:ascii="Times New Roman"/>
        </w:rPr>
      </w:pPr>
      <w:r w:rsidRPr="00D573C6">
        <w:rPr>
          <w:rFonts w:ascii="Times New Roman"/>
        </w:rPr>
        <w:t xml:space="preserve">Kādi tikumi mums varētu būt vajadzīgi, lai pieņemtu pārmaiņas? </w:t>
      </w:r>
    </w:p>
    <w:p w:rsidR="00A24D00" w:rsidRPr="00D573C6" w:rsidRDefault="00A24D00" w:rsidP="00A24D00">
      <w:pPr>
        <w:pStyle w:val="ListParagraph"/>
        <w:numPr>
          <w:ilvl w:val="0"/>
          <w:numId w:val="73"/>
        </w:numPr>
        <w:spacing w:after="0"/>
        <w:rPr>
          <w:rFonts w:ascii="Times New Roman"/>
        </w:rPr>
      </w:pPr>
      <w:r w:rsidRPr="00D573C6">
        <w:rPr>
          <w:rFonts w:ascii="Times New Roman"/>
        </w:rPr>
        <w:t xml:space="preserve">Kādi tikumi mums varētu būt vajadzīgi, lai palīdzētu saviem draugiem pieņemt pārmaiņas viņu ģimenēs? </w:t>
      </w:r>
    </w:p>
    <w:p w:rsidR="00A24D00" w:rsidRPr="00D573C6" w:rsidRDefault="00A24D00" w:rsidP="00A24D00">
      <w:pPr>
        <w:pStyle w:val="ListParagraph"/>
        <w:numPr>
          <w:ilvl w:val="0"/>
          <w:numId w:val="73"/>
        </w:numPr>
        <w:spacing w:after="0"/>
        <w:rPr>
          <w:rFonts w:ascii="Times New Roman" w:eastAsia="Calibri"/>
        </w:rPr>
      </w:pPr>
      <w:r w:rsidRPr="00D573C6">
        <w:rPr>
          <w:rFonts w:ascii="Times New Roman"/>
        </w:rPr>
        <w:t>Ko mēs varam darīt, ja pārmaiņas ģimenē liek mums justies apjukušiem, dusmīgiem vai bēdīgiem?</w:t>
      </w:r>
    </w:p>
    <w:p w:rsidR="00A24D00" w:rsidRDefault="00A24D00" w:rsidP="00A24D00">
      <w:pPr>
        <w:spacing w:after="160" w:line="259" w:lineRule="auto"/>
        <w:rPr>
          <w:rFonts w:ascii="Times New Roman" w:hAnsi="Times New Roman" w:cs="Times New Roman"/>
        </w:rPr>
      </w:pPr>
      <w:r>
        <w:rPr>
          <w:rFonts w:ascii="Times New Roman" w:hAnsi="Times New Roman" w:cs="Times New Roman"/>
        </w:rPr>
        <w:br w:type="page"/>
      </w:r>
    </w:p>
    <w:p w:rsidR="00A24D00" w:rsidRPr="005F0C14" w:rsidRDefault="00A24D00" w:rsidP="00A24D00">
      <w:pPr>
        <w:pBdr>
          <w:top w:val="single" w:sz="4" w:space="1" w:color="auto"/>
        </w:pBdr>
        <w:rPr>
          <w:rFonts w:ascii="Times New Roman" w:hAnsi="Times New Roman" w:cs="Times New Roman"/>
        </w:rPr>
      </w:pPr>
    </w:p>
    <w:p w:rsidR="00A24D00" w:rsidRPr="005F0C14" w:rsidRDefault="00A24D00" w:rsidP="00A24D00">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A24D00" w:rsidRPr="005F0C14" w:rsidRDefault="00A24D00" w:rsidP="00A24D00">
      <w:pPr>
        <w:pStyle w:val="Aktivittes"/>
        <w:rPr>
          <w:rFonts w:ascii="Times New Roman" w:hAnsi="Times New Roman" w:cs="Times New Roman"/>
        </w:rPr>
      </w:pPr>
      <w:r w:rsidRPr="005F0C14">
        <w:rPr>
          <w:rFonts w:ascii="Times New Roman" w:hAnsi="Times New Roman" w:cs="Times New Roman"/>
        </w:rPr>
        <w:t>Ierosme.  Pārmaiņas mums apkārt</w:t>
      </w:r>
    </w:p>
    <w:p w:rsidR="00A24D00" w:rsidRPr="005F0C14" w:rsidRDefault="00A24D00" w:rsidP="00A24D00">
      <w:pPr>
        <w:rPr>
          <w:rFonts w:ascii="Times New Roman" w:eastAsia="Calibri" w:hAnsi="Times New Roman" w:cs="Times New Roman"/>
          <w:b/>
        </w:rPr>
      </w:pPr>
      <w:r w:rsidRPr="005F0C14">
        <w:rPr>
          <w:rFonts w:ascii="Times New Roman" w:hAnsi="Times New Roman" w:cs="Times New Roman"/>
        </w:rPr>
        <w:t>[1. materiāls] Pārmaiņas notiek nepārtraukti — kādas pārmaiņas vari saskatīt attēlos? Kādas citas pārmaiņas tu vari iedomāties?</w:t>
      </w:r>
    </w:p>
    <w:p w:rsidR="00A24D00" w:rsidRDefault="00A24D00" w:rsidP="00A24D00">
      <w:pPr>
        <w:pStyle w:val="Padomi"/>
        <w:rPr>
          <w:rFonts w:eastAsia="Calibri"/>
        </w:rPr>
      </w:pPr>
      <w:r w:rsidRPr="1B5CB07A">
        <w:t>Kolēģu komentāri:</w:t>
      </w:r>
      <w:r w:rsidRPr="1B5CB07A">
        <w:rPr>
          <w:rFonts w:eastAsia="Calibri"/>
          <w:color w:val="000000" w:themeColor="text1"/>
          <w:lang w:val="en-GB"/>
        </w:rPr>
        <w:t xml:space="preserve"> </w:t>
      </w:r>
    </w:p>
    <w:p w:rsidR="00A24D00" w:rsidRPr="005F0C14" w:rsidRDefault="00A24D00" w:rsidP="00A24D00">
      <w:pPr>
        <w:pStyle w:val="Komentri0"/>
        <w:rPr>
          <w:rFonts w:ascii="Times New Roman" w:hAnsi="Times New Roman"/>
        </w:rPr>
      </w:pPr>
      <w:r w:rsidRPr="005F0C14">
        <w:rPr>
          <w:rFonts w:ascii="Times New Roman" w:hAnsi="Times New Roman"/>
        </w:rPr>
        <w:t>“Izdevās bērniem pēc attēliem parādīt, kā tad jūtas, kad ir pārmaiņas un ka pie katras situācijas jūtas citādāk.”</w:t>
      </w:r>
    </w:p>
    <w:p w:rsidR="00A24D00" w:rsidRPr="005F0C14" w:rsidRDefault="00A24D00" w:rsidP="00A24D00">
      <w:pPr>
        <w:rPr>
          <w:rFonts w:ascii="Times New Roman" w:hAnsi="Times New Roman" w:cs="Times New Roman"/>
        </w:rPr>
      </w:pPr>
    </w:p>
    <w:p w:rsidR="00A24D00" w:rsidRPr="005F0C14" w:rsidRDefault="00A24D00" w:rsidP="00A24D00">
      <w:pPr>
        <w:pStyle w:val="Aktivittes"/>
        <w:rPr>
          <w:rFonts w:ascii="Times New Roman" w:eastAsia="Calibri" w:hAnsi="Times New Roman" w:cs="Times New Roman"/>
        </w:rPr>
      </w:pPr>
      <w:r w:rsidRPr="005F0C14">
        <w:rPr>
          <w:rFonts w:ascii="Times New Roman" w:hAnsi="Times New Roman" w:cs="Times New Roman"/>
        </w:rPr>
        <w:t xml:space="preserve">1. aktivitāte. Pārmaiņas un jūtas   </w:t>
      </w:r>
    </w:p>
    <w:p w:rsidR="00A24D00" w:rsidRPr="005F0C14" w:rsidRDefault="00A24D00" w:rsidP="00A24D00">
      <w:pPr>
        <w:rPr>
          <w:rFonts w:ascii="Times New Roman" w:eastAsia="Calibri" w:hAnsi="Times New Roman" w:cs="Times New Roman"/>
        </w:rPr>
      </w:pPr>
      <w:r w:rsidRPr="005F0C14">
        <w:rPr>
          <w:rFonts w:ascii="Times New Roman" w:hAnsi="Times New Roman" w:cs="Times New Roman"/>
        </w:rPr>
        <w:t xml:space="preserve">Kā pārmaiņas liek mums justies?  Kā tu jūties, kad tavā dzīvē notiek pārmaiņas? </w:t>
      </w:r>
    </w:p>
    <w:p w:rsidR="00A24D00" w:rsidRPr="005F0C14" w:rsidRDefault="00A24D00" w:rsidP="00A24D00">
      <w:pPr>
        <w:rPr>
          <w:rFonts w:ascii="Times New Roman" w:hAnsi="Times New Roman" w:cs="Times New Roman"/>
        </w:rPr>
      </w:pPr>
      <w:r w:rsidRPr="005F0C14">
        <w:rPr>
          <w:rFonts w:ascii="Times New Roman" w:hAnsi="Times New Roman" w:cs="Times New Roman"/>
        </w:rPr>
        <w:t>Tu varētu justies priecīgs, bēdīgs, uztraucies, dusmīgs, apjucis vai sajūsmināts?</w:t>
      </w:r>
    </w:p>
    <w:p w:rsidR="00A24D00" w:rsidRPr="005F0C14" w:rsidRDefault="00A24D00" w:rsidP="00A24D00">
      <w:pPr>
        <w:rPr>
          <w:rFonts w:ascii="Times New Roman" w:eastAsia="Calibri" w:hAnsi="Times New Roman" w:cs="Times New Roman"/>
        </w:rPr>
      </w:pPr>
      <w:r w:rsidRPr="005F0C14">
        <w:rPr>
          <w:rFonts w:ascii="Times New Roman" w:hAnsi="Times New Roman" w:cs="Times New Roman"/>
        </w:rPr>
        <w:t>Vai vari iedomāties pārmaiņas, kas tev lika/liktu justies priecīgam/ skumjam/ sajūsminātam?</w:t>
      </w:r>
    </w:p>
    <w:p w:rsidR="00A24D00" w:rsidRDefault="00A24D00" w:rsidP="00A24D00">
      <w:pPr>
        <w:pStyle w:val="Padomi"/>
        <w:rPr>
          <w:rFonts w:eastAsia="Calibri"/>
        </w:rPr>
      </w:pPr>
      <w:r w:rsidRPr="1B5CB07A">
        <w:t>Kolēģu komentāri:</w:t>
      </w:r>
      <w:r w:rsidRPr="1B5CB07A">
        <w:rPr>
          <w:rFonts w:eastAsia="Calibri"/>
          <w:color w:val="000000" w:themeColor="text1"/>
          <w:lang w:val="en-GB"/>
        </w:rPr>
        <w:t xml:space="preserve"> </w:t>
      </w:r>
    </w:p>
    <w:p w:rsidR="00A24D00" w:rsidRPr="005F0C14" w:rsidRDefault="00A24D00" w:rsidP="00A24D00">
      <w:pPr>
        <w:pStyle w:val="Komentri0"/>
        <w:rPr>
          <w:rFonts w:ascii="Times New Roman" w:hAnsi="Times New Roman"/>
        </w:rPr>
      </w:pPr>
      <w:r w:rsidRPr="005F0C14">
        <w:rPr>
          <w:rFonts w:ascii="Times New Roman" w:hAnsi="Times New Roman"/>
        </w:rPr>
        <w:t>“Sarunas laikā izmantoju emociju kartiņas. Tas palīdzēja atpazīt un raksturot sajūtas.”</w:t>
      </w:r>
    </w:p>
    <w:p w:rsidR="00A24D00" w:rsidRPr="005F0C14" w:rsidRDefault="00A24D00" w:rsidP="00A24D00">
      <w:pPr>
        <w:pStyle w:val="Komentri0"/>
        <w:rPr>
          <w:rFonts w:ascii="Times New Roman" w:hAnsi="Times New Roman"/>
        </w:rPr>
      </w:pPr>
      <w:r w:rsidRPr="005F0C14">
        <w:rPr>
          <w:rFonts w:ascii="Times New Roman" w:hAnsi="Times New Roman"/>
        </w:rPr>
        <w:t>“Vairāk runāja par pozitīvām emocijām, par pozitīvām pārmaiņām ģimenē: māsu un brāļu piedzimšana, vecāku jaunās ģimenes. Priecē, ka bērniem šīs pārmaiņas raisa pozitīvas izjūtas.”</w:t>
      </w:r>
    </w:p>
    <w:p w:rsidR="00A24D00" w:rsidRPr="005F0C14" w:rsidRDefault="00A24D00" w:rsidP="00A24D00">
      <w:pPr>
        <w:rPr>
          <w:rFonts w:ascii="Times New Roman" w:hAnsi="Times New Roman" w:cs="Times New Roman"/>
        </w:rPr>
      </w:pPr>
    </w:p>
    <w:p w:rsidR="00A24D00" w:rsidRPr="005F0C14" w:rsidRDefault="00A24D00" w:rsidP="00A24D00">
      <w:pPr>
        <w:pStyle w:val="Aktivittes"/>
        <w:rPr>
          <w:rFonts w:ascii="Times New Roman" w:eastAsia="Calibri" w:hAnsi="Times New Roman" w:cs="Times New Roman"/>
        </w:rPr>
      </w:pPr>
      <w:r w:rsidRPr="005F0C14">
        <w:rPr>
          <w:rFonts w:ascii="Times New Roman" w:hAnsi="Times New Roman" w:cs="Times New Roman"/>
        </w:rPr>
        <w:t>2. aktivitāte. Pārmaiņas ģimenēs</w:t>
      </w:r>
    </w:p>
    <w:p w:rsidR="00A24D00" w:rsidRPr="005F0C14" w:rsidRDefault="00A24D00" w:rsidP="00A24D00">
      <w:pPr>
        <w:rPr>
          <w:rFonts w:ascii="Times New Roman" w:hAnsi="Times New Roman" w:cs="Times New Roman"/>
        </w:rPr>
      </w:pPr>
      <w:r w:rsidRPr="005F0C14">
        <w:rPr>
          <w:rFonts w:ascii="Times New Roman" w:hAnsi="Times New Roman" w:cs="Times New Roman"/>
        </w:rPr>
        <w:t>Dažkārt ģimenē var notikt pārmaiņas: piedzimt bērniņš, kāds var pārcelties dzīvot citur, kāds cits var pārcelties uz dzīvi tavā ģimenē, kāds var nomirt. Šīs pārmaiņas var būt grūtas, un mēs varam just daudz spēcīgu emociju, piemēram, skumjas, satraukumu, apjukumu vai dusmas. Jūs varat izmantot šīs vai kādas citas bilžu un stāstu grāmatas, lai parādītu, kā var izpausties pārmaiņas vai zaudējums: Anna Ļenasa “Krāsu mošķis”, Eva Madejska “Brillītes”, “Karalis”, Mihaels de Koks, Kristīne Ārstena “Kā vecmamma vislaik samazinājās”, Emīlija Manendesa-Aponte “Mazulis nāk”.</w:t>
      </w:r>
    </w:p>
    <w:p w:rsidR="00A24D00" w:rsidRPr="005F0C14" w:rsidRDefault="00A24D00" w:rsidP="00A24D00">
      <w:pPr>
        <w:rPr>
          <w:rFonts w:ascii="Times New Roman" w:eastAsia="Calibri" w:hAnsi="Times New Roman" w:cs="Times New Roman"/>
        </w:rPr>
      </w:pPr>
      <w:r w:rsidRPr="005F0C14">
        <w:rPr>
          <w:rFonts w:ascii="Times New Roman" w:hAnsi="Times New Roman" w:cs="Times New Roman"/>
        </w:rPr>
        <w:t>Kopā varat pārrunāt šādus jautājumus:</w:t>
      </w:r>
    </w:p>
    <w:p w:rsidR="00A24D00" w:rsidRPr="005F0C14" w:rsidRDefault="00A24D00" w:rsidP="00A24D00">
      <w:pPr>
        <w:pStyle w:val="ListParagraph"/>
        <w:numPr>
          <w:ilvl w:val="0"/>
          <w:numId w:val="1"/>
        </w:numPr>
        <w:rPr>
          <w:rFonts w:ascii="Times New Roman" w:eastAsia="Calibri"/>
        </w:rPr>
      </w:pPr>
      <w:r w:rsidRPr="005F0C14">
        <w:rPr>
          <w:rFonts w:ascii="Times New Roman"/>
        </w:rPr>
        <w:t xml:space="preserve">Kādas pārmaiņas notiek grāmatā? </w:t>
      </w:r>
    </w:p>
    <w:p w:rsidR="00A24D00" w:rsidRPr="005F0C14" w:rsidRDefault="00A24D00" w:rsidP="00A24D00">
      <w:pPr>
        <w:pStyle w:val="ListParagraph"/>
        <w:numPr>
          <w:ilvl w:val="0"/>
          <w:numId w:val="1"/>
        </w:numPr>
        <w:rPr>
          <w:rFonts w:ascii="Times New Roman" w:eastAsia="Calibri"/>
        </w:rPr>
      </w:pPr>
      <w:r w:rsidRPr="005F0C14">
        <w:rPr>
          <w:rFonts w:ascii="Times New Roman"/>
        </w:rPr>
        <w:t xml:space="preserve">Kā jūtas grāmatas varoņi? </w:t>
      </w:r>
    </w:p>
    <w:p w:rsidR="00A24D00" w:rsidRPr="005F0C14" w:rsidRDefault="00A24D00" w:rsidP="00A24D00">
      <w:pPr>
        <w:pStyle w:val="ListParagraph"/>
        <w:numPr>
          <w:ilvl w:val="0"/>
          <w:numId w:val="1"/>
        </w:numPr>
        <w:rPr>
          <w:rFonts w:ascii="Times New Roman" w:eastAsia="Calibri"/>
        </w:rPr>
      </w:pPr>
      <w:r w:rsidRPr="005F0C14">
        <w:rPr>
          <w:rFonts w:ascii="Times New Roman"/>
        </w:rPr>
        <w:t xml:space="preserve">Ko grāmatas varoņi dara? </w:t>
      </w:r>
    </w:p>
    <w:p w:rsidR="00A24D00" w:rsidRPr="005F0C14" w:rsidRDefault="00A24D00" w:rsidP="00A24D00">
      <w:pPr>
        <w:rPr>
          <w:rFonts w:ascii="Times New Roman" w:hAnsi="Times New Roman" w:cs="Times New Roman"/>
        </w:rPr>
      </w:pPr>
    </w:p>
    <w:p w:rsidR="00A24D00" w:rsidRPr="005F0C14" w:rsidRDefault="00A24D00" w:rsidP="00A24D00">
      <w:pPr>
        <w:rPr>
          <w:rFonts w:ascii="Times New Roman" w:eastAsia="Calibri" w:hAnsi="Times New Roman" w:cs="Times New Roman"/>
        </w:rPr>
      </w:pPr>
      <w:r w:rsidRPr="005F0C14">
        <w:rPr>
          <w:rFonts w:ascii="Times New Roman" w:hAnsi="Times New Roman" w:cs="Times New Roman"/>
        </w:rPr>
        <w:t xml:space="preserve">Atrodiet grāmatā tikumu piemērus! </w:t>
      </w:r>
    </w:p>
    <w:p w:rsidR="00A24D00" w:rsidRPr="005F0C14" w:rsidRDefault="00A24D00" w:rsidP="00A24D00">
      <w:pPr>
        <w:pStyle w:val="ListParagraph"/>
        <w:numPr>
          <w:ilvl w:val="0"/>
          <w:numId w:val="3"/>
        </w:numPr>
        <w:rPr>
          <w:rFonts w:ascii="Times New Roman" w:eastAsia="Calibri"/>
        </w:rPr>
      </w:pPr>
      <w:r w:rsidRPr="005F0C14">
        <w:rPr>
          <w:rFonts w:ascii="Times New Roman"/>
        </w:rPr>
        <w:t xml:space="preserve">Kādi tikumi mums var palīdzēt pieņemt pārmaiņas? </w:t>
      </w:r>
    </w:p>
    <w:p w:rsidR="00A24D00" w:rsidRPr="005F0C14" w:rsidRDefault="00A24D00" w:rsidP="00A24D00">
      <w:pPr>
        <w:pStyle w:val="ListParagraph"/>
        <w:numPr>
          <w:ilvl w:val="0"/>
          <w:numId w:val="3"/>
        </w:numPr>
        <w:rPr>
          <w:rFonts w:ascii="Times New Roman" w:eastAsia="Calibri"/>
        </w:rPr>
      </w:pPr>
      <w:r w:rsidRPr="005F0C14">
        <w:rPr>
          <w:rFonts w:ascii="Times New Roman"/>
        </w:rPr>
        <w:t>Kādi tikumi mums varētu būt vajadzīgi, lai palīdzētu draugiem pieņemt pārmaiņas viņu ģimenēs?</w:t>
      </w:r>
    </w:p>
    <w:p w:rsidR="00A24D00" w:rsidRPr="005F0C14" w:rsidRDefault="00A24D00" w:rsidP="00A24D00">
      <w:pPr>
        <w:rPr>
          <w:rFonts w:ascii="Times New Roman" w:hAnsi="Times New Roman" w:cs="Times New Roman"/>
        </w:rPr>
      </w:pPr>
    </w:p>
    <w:p w:rsidR="00A24D00" w:rsidRDefault="00A24D00" w:rsidP="00A24D00">
      <w:pPr>
        <w:spacing w:after="160" w:line="259" w:lineRule="auto"/>
        <w:rPr>
          <w:rFonts w:ascii="Times New Roman" w:eastAsia="Times New Roman" w:hAnsi="Times New Roman" w:cs="Times New Roman"/>
          <w:i/>
          <w:iCs/>
          <w:lang w:eastAsia="en-GB"/>
        </w:rPr>
      </w:pPr>
      <w:r>
        <w:br w:type="page"/>
      </w:r>
    </w:p>
    <w:p w:rsidR="00A24D00" w:rsidRDefault="00A24D00" w:rsidP="00A24D00">
      <w:pPr>
        <w:pStyle w:val="Padomi"/>
        <w:rPr>
          <w:rFonts w:eastAsia="Calibri"/>
        </w:rPr>
      </w:pPr>
      <w:r w:rsidRPr="1B5CB07A">
        <w:lastRenderedPageBreak/>
        <w:t>Kolēģu komentāri:</w:t>
      </w:r>
      <w:r w:rsidRPr="1B5CB07A">
        <w:rPr>
          <w:rFonts w:eastAsia="Calibri"/>
          <w:color w:val="000000" w:themeColor="text1"/>
          <w:lang w:val="en-GB"/>
        </w:rPr>
        <w:t xml:space="preserve"> </w:t>
      </w:r>
    </w:p>
    <w:p w:rsidR="00A24D00" w:rsidRPr="005F0C14" w:rsidRDefault="00A24D00" w:rsidP="00A24D00">
      <w:pPr>
        <w:pStyle w:val="Komentri0"/>
        <w:rPr>
          <w:rFonts w:ascii="Times New Roman" w:hAnsi="Times New Roman"/>
          <w:color w:val="000000" w:themeColor="text1"/>
          <w:lang w:val="en-GB"/>
        </w:rPr>
      </w:pPr>
      <w:r w:rsidRPr="005F0C14">
        <w:rPr>
          <w:rFonts w:ascii="Times New Roman" w:hAnsi="Times New Roman"/>
          <w:i w:val="0"/>
        </w:rPr>
        <w:t>“</w:t>
      </w:r>
      <w:r w:rsidRPr="005F0C14">
        <w:rPr>
          <w:rFonts w:ascii="Times New Roman" w:hAnsi="Times New Roman"/>
        </w:rPr>
        <w:t xml:space="preserve">Izdevās bērnos radīt saprašanu par to, ka ir dabīgi just spēcīgākas emocijas un ir iespēja šīs emocijas nomierināt sarunu veidā un zīmējot. Bērniem ļoti patika uzdevumi no grāmatas ''Krāsu mošķis''. </w:t>
      </w:r>
      <w:r w:rsidRPr="005F0C14">
        <w:rPr>
          <w:rFonts w:ascii="Times New Roman" w:eastAsia="Calibri" w:hAnsi="Times New Roman"/>
          <w:bCs w:val="0"/>
          <w:i w:val="0"/>
          <w:iCs w:val="0"/>
          <w:color w:val="000000" w:themeColor="text1"/>
          <w:lang w:val="en-GB"/>
        </w:rPr>
        <w:t>“</w:t>
      </w:r>
    </w:p>
    <w:p w:rsidR="00A24D00" w:rsidRPr="005F0C14" w:rsidRDefault="00A24D00" w:rsidP="00A24D00">
      <w:pPr>
        <w:pStyle w:val="Komentri0"/>
        <w:rPr>
          <w:rFonts w:ascii="Times New Roman" w:hAnsi="Times New Roman"/>
        </w:rPr>
      </w:pPr>
      <w:r w:rsidRPr="005F0C14">
        <w:rPr>
          <w:rFonts w:ascii="Times New Roman" w:hAnsi="Times New Roman"/>
        </w:rPr>
        <w:t>“Maniem bērniem bija grūti izteikt savas emocijas par tuvinieku nāvi, bet ļoti patika iekrāsot dienas notikumus noteiktā krāsā.“</w:t>
      </w:r>
    </w:p>
    <w:p w:rsidR="00A24D00" w:rsidRPr="005F0C14" w:rsidRDefault="00A24D00" w:rsidP="00A24D00">
      <w:pPr>
        <w:pStyle w:val="Komentri0"/>
        <w:rPr>
          <w:rFonts w:ascii="Times New Roman" w:hAnsi="Times New Roman"/>
        </w:rPr>
      </w:pPr>
      <w:r w:rsidRPr="005F0C14">
        <w:rPr>
          <w:rFonts w:ascii="Times New Roman" w:hAnsi="Times New Roman"/>
        </w:rPr>
        <w:t>“Gatavojoties nodarbībai, atradu daudz materiālus par ģimeni - bērniņa gaidīšanu, svētkiem ģimenē-, bet .. ļoti maz ir materiāli, attēli par cilvēka nomiršanu, apbedīšanu, arī literatūrā tikpat kā nav. Pieredze rāda, ka  vecāki un pedagogi nerunā par šādām pārmaiņām.”</w:t>
      </w:r>
    </w:p>
    <w:p w:rsidR="00A24D00" w:rsidRPr="005F0C14" w:rsidRDefault="00A24D00" w:rsidP="00A24D00">
      <w:pPr>
        <w:pStyle w:val="Komentri0"/>
        <w:rPr>
          <w:rFonts w:ascii="Times New Roman" w:hAnsi="Times New Roman"/>
        </w:rPr>
      </w:pPr>
      <w:r w:rsidRPr="005F0C14">
        <w:rPr>
          <w:rFonts w:ascii="Times New Roman" w:hAnsi="Times New Roman"/>
        </w:rPr>
        <w:t>“Diemžēl mums nebija grāmatas, ko parādīt, tāpēc tā vietā izdomājām savu stāstu.”</w:t>
      </w:r>
    </w:p>
    <w:p w:rsidR="00A24D00" w:rsidRPr="005F0C14" w:rsidRDefault="00A24D00" w:rsidP="00A24D00">
      <w:pPr>
        <w:pStyle w:val="Komentri0"/>
        <w:rPr>
          <w:rFonts w:ascii="Times New Roman" w:hAnsi="Times New Roman"/>
        </w:rPr>
      </w:pPr>
      <w:r w:rsidRPr="005F0C14">
        <w:rPr>
          <w:rFonts w:ascii="Times New Roman" w:hAnsi="Times New Roman"/>
        </w:rPr>
        <w:t>“Tā kā tika piedāvāti vairāki literārie darbi, es arī izmantoju iespēju, lai bērni varētu noklausīties un pārrunāt/analizēt saturu.”</w:t>
      </w:r>
    </w:p>
    <w:p w:rsidR="00A24D00" w:rsidRPr="005F0C14" w:rsidRDefault="00A24D00" w:rsidP="00A24D00">
      <w:pPr>
        <w:rPr>
          <w:rFonts w:ascii="Times New Roman" w:hAnsi="Times New Roman" w:cs="Times New Roman"/>
        </w:rPr>
      </w:pPr>
    </w:p>
    <w:p w:rsidR="00A24D00" w:rsidRPr="005F0C14" w:rsidRDefault="00A24D00" w:rsidP="00A24D00">
      <w:pPr>
        <w:pStyle w:val="Aktivittes"/>
        <w:rPr>
          <w:rFonts w:ascii="Times New Roman" w:eastAsia="Calibri" w:hAnsi="Times New Roman" w:cs="Times New Roman"/>
        </w:rPr>
      </w:pPr>
      <w:r w:rsidRPr="005F0C14">
        <w:rPr>
          <w:rFonts w:ascii="Times New Roman" w:hAnsi="Times New Roman" w:cs="Times New Roman"/>
        </w:rPr>
        <w:t>Kopīgā noslēguma apspriede. Jūtu pārvaldīšana</w:t>
      </w:r>
    </w:p>
    <w:p w:rsidR="00A24D00" w:rsidRPr="005F0C14" w:rsidRDefault="00A24D00" w:rsidP="00A24D00">
      <w:pPr>
        <w:rPr>
          <w:rFonts w:ascii="Times New Roman" w:eastAsia="Calibri" w:hAnsi="Times New Roman" w:cs="Times New Roman"/>
        </w:rPr>
      </w:pPr>
      <w:r w:rsidRPr="005F0C14">
        <w:rPr>
          <w:rFonts w:ascii="Times New Roman" w:hAnsi="Times New Roman" w:cs="Times New Roman"/>
        </w:rPr>
        <w:t>Dažkārt, piedzīvojot pārmaiņas, mēs varam justies skumji, apbēdināti, dusmīgi vai apjukuši. Šīs izjūtas ir normālas, un ar laiku tās kļūs vājākas. Ko tu varētu darīt, ja šādi jūties?</w:t>
      </w:r>
    </w:p>
    <w:p w:rsidR="00A24D00" w:rsidRPr="005F0C14" w:rsidRDefault="00A24D00" w:rsidP="00A24D00">
      <w:pPr>
        <w:rPr>
          <w:rFonts w:ascii="Times New Roman" w:eastAsia="Calibri" w:hAnsi="Times New Roman" w:cs="Times New Roman"/>
        </w:rPr>
      </w:pPr>
      <w:r w:rsidRPr="005F0C14">
        <w:rPr>
          <w:rFonts w:ascii="Times New Roman" w:hAnsi="Times New Roman" w:cs="Times New Roman"/>
        </w:rPr>
        <w:t xml:space="preserve">Ja bērniem nepieciešamas uzvedinošas idejas, jūs varat ierosināt: </w:t>
      </w:r>
    </w:p>
    <w:p w:rsidR="00A24D00" w:rsidRPr="005F0C14" w:rsidRDefault="00A24D00" w:rsidP="00A24D00">
      <w:pPr>
        <w:pStyle w:val="ListParagraph"/>
        <w:numPr>
          <w:ilvl w:val="0"/>
          <w:numId w:val="3"/>
        </w:numPr>
        <w:rPr>
          <w:rFonts w:ascii="Times New Roman" w:eastAsia="Calibri"/>
        </w:rPr>
      </w:pPr>
      <w:r w:rsidRPr="005F0C14">
        <w:rPr>
          <w:rFonts w:ascii="Times New Roman"/>
        </w:rPr>
        <w:t>parunāt ar kādu pieaugušo, kam tu uzticies;</w:t>
      </w:r>
    </w:p>
    <w:p w:rsidR="00A24D00" w:rsidRPr="005F0C14" w:rsidRDefault="00A24D00" w:rsidP="00A24D00">
      <w:pPr>
        <w:pStyle w:val="ListParagraph"/>
        <w:numPr>
          <w:ilvl w:val="0"/>
          <w:numId w:val="3"/>
        </w:numPr>
        <w:rPr>
          <w:rFonts w:ascii="Times New Roman" w:eastAsia="Calibri"/>
        </w:rPr>
      </w:pPr>
      <w:r w:rsidRPr="005F0C14">
        <w:rPr>
          <w:rFonts w:ascii="Times New Roman"/>
        </w:rPr>
        <w:t xml:space="preserve">parunāt ar draugu; </w:t>
      </w:r>
    </w:p>
    <w:p w:rsidR="00A24D00" w:rsidRPr="005F0C14" w:rsidRDefault="00A24D00" w:rsidP="00A24D00">
      <w:pPr>
        <w:pStyle w:val="ListParagraph"/>
        <w:numPr>
          <w:ilvl w:val="0"/>
          <w:numId w:val="3"/>
        </w:numPr>
        <w:rPr>
          <w:rFonts w:ascii="Times New Roman" w:eastAsia="Calibri"/>
        </w:rPr>
      </w:pPr>
      <w:r w:rsidRPr="005F0C14">
        <w:rPr>
          <w:rFonts w:ascii="Times New Roman"/>
        </w:rPr>
        <w:t xml:space="preserve">uzzīmēt vai uzrakstīt, kā tu jūties; </w:t>
      </w:r>
    </w:p>
    <w:p w:rsidR="00A24D00" w:rsidRPr="005F0C14" w:rsidRDefault="00A24D00" w:rsidP="00A24D00">
      <w:pPr>
        <w:pStyle w:val="ListParagraph"/>
        <w:numPr>
          <w:ilvl w:val="0"/>
          <w:numId w:val="3"/>
        </w:numPr>
        <w:rPr>
          <w:rFonts w:ascii="Times New Roman" w:eastAsia="Calibri"/>
        </w:rPr>
      </w:pPr>
      <w:r w:rsidRPr="005F0C14">
        <w:rPr>
          <w:rFonts w:ascii="Times New Roman"/>
        </w:rPr>
        <w:t>darīt kaut ko, kas tev sagādā prieku.</w:t>
      </w:r>
    </w:p>
    <w:p w:rsidR="00A24D00" w:rsidRPr="005F0C14" w:rsidRDefault="00A24D00" w:rsidP="00A24D00">
      <w:pPr>
        <w:rPr>
          <w:rFonts w:ascii="Times New Roman" w:hAnsi="Times New Roman" w:cs="Times New Roman"/>
        </w:rPr>
      </w:pPr>
    </w:p>
    <w:p w:rsidR="00A24D00" w:rsidRPr="005F0C14" w:rsidRDefault="00A24D00" w:rsidP="00A24D00">
      <w:pPr>
        <w:rPr>
          <w:rFonts w:ascii="Times New Roman" w:hAnsi="Times New Roman" w:cs="Times New Roman"/>
        </w:rPr>
      </w:pPr>
      <w:r w:rsidRPr="005F0C14">
        <w:rPr>
          <w:rFonts w:ascii="Times New Roman" w:hAnsi="Times New Roman" w:cs="Times New Roman"/>
        </w:rPr>
        <w:t>Noslēgumā varat kopīgi padejot pie kādas noskaņojumu uzmundrinošas dziesmas vai uzspēlēt kādu rotaļu, kas bērnus ieinteresē un  iepriecina.</w:t>
      </w:r>
    </w:p>
    <w:p w:rsidR="00A24D00" w:rsidRPr="005F0C14" w:rsidRDefault="00A24D00" w:rsidP="00A24D00">
      <w:pPr>
        <w:rPr>
          <w:rFonts w:ascii="Times New Roman" w:hAnsi="Times New Roman" w:cs="Times New Roman"/>
        </w:rPr>
      </w:pPr>
    </w:p>
    <w:p w:rsidR="00A24D00" w:rsidRDefault="00A24D00" w:rsidP="00A24D00">
      <w:pPr>
        <w:pStyle w:val="Padomi"/>
        <w:rPr>
          <w:rFonts w:eastAsia="Calibri"/>
        </w:rPr>
      </w:pPr>
      <w:r w:rsidRPr="1B5CB07A">
        <w:t>Kolēģu komentāri:</w:t>
      </w:r>
      <w:r w:rsidRPr="1B5CB07A">
        <w:rPr>
          <w:rFonts w:eastAsia="Calibri"/>
          <w:color w:val="000000" w:themeColor="text1"/>
          <w:lang w:val="en-GB"/>
        </w:rPr>
        <w:t xml:space="preserve"> </w:t>
      </w:r>
    </w:p>
    <w:p w:rsidR="00A24D00" w:rsidRPr="005F0C14" w:rsidRDefault="00A24D00" w:rsidP="00A24D00">
      <w:pPr>
        <w:pStyle w:val="Komentri0"/>
        <w:rPr>
          <w:rFonts w:ascii="Times New Roman" w:hAnsi="Times New Roman"/>
        </w:rPr>
      </w:pPr>
      <w:r w:rsidRPr="005F0C14">
        <w:rPr>
          <w:rFonts w:ascii="Times New Roman" w:hAnsi="Times New Roman"/>
        </w:rPr>
        <w:t>“Dejošana beigās bija fantastiska nodarbības daļa, kas parādīja tik daudz dažādas emocijas bērnos, ka, mūzikai skanot, atvērās arī kautrīgie, sabijušies, tāpēc ļoti liels uzsvars ir uz bērnu emocijām.”</w:t>
      </w:r>
    </w:p>
    <w:p w:rsidR="00A24D00" w:rsidRPr="005F0C14" w:rsidRDefault="00A24D00" w:rsidP="00A24D00">
      <w:pPr>
        <w:pStyle w:val="Komentri0"/>
        <w:rPr>
          <w:rFonts w:ascii="Times New Roman" w:hAnsi="Times New Roman"/>
        </w:rPr>
      </w:pPr>
      <w:r w:rsidRPr="005F0C14">
        <w:rPr>
          <w:rFonts w:ascii="Times New Roman" w:hAnsi="Times New Roman"/>
        </w:rPr>
        <w:t>“Dejojām deju "Tu un es, draugi esam mēs". Sarīkojām ballīti ,tas bērnus iepriecināja.”</w:t>
      </w:r>
    </w:p>
    <w:p w:rsidR="00A24D00" w:rsidRPr="005F0C14" w:rsidRDefault="00A24D00" w:rsidP="00A24D00">
      <w:pPr>
        <w:pStyle w:val="Komentri0"/>
        <w:rPr>
          <w:rFonts w:ascii="Times New Roman" w:hAnsi="Times New Roman"/>
        </w:rPr>
      </w:pPr>
      <w:r w:rsidRPr="005F0C14">
        <w:rPr>
          <w:rFonts w:ascii="Times New Roman" w:hAnsi="Times New Roman"/>
        </w:rPr>
        <w:t>“Šī tēma var izvērsties ļoti emocionāla. Sarunājoties ar bērniem, mēs nonācām arī līdz tēmai – kā ir, kad zaudē kādu no ģimenes locekļiem.”</w:t>
      </w:r>
    </w:p>
    <w:p w:rsidR="00A24D00" w:rsidRPr="005F0C14" w:rsidRDefault="00A24D00" w:rsidP="00A24D00">
      <w:pPr>
        <w:pStyle w:val="Komentri0"/>
        <w:rPr>
          <w:rFonts w:ascii="Times New Roman" w:hAnsi="Times New Roman"/>
        </w:rPr>
      </w:pPr>
      <w:r w:rsidRPr="005F0C14">
        <w:rPr>
          <w:rFonts w:ascii="Times New Roman" w:hAnsi="Times New Roman"/>
        </w:rPr>
        <w:t>“Saruna par kāda ģimenes locekļa nomiršanu īsti nerisinājās. Bērniem nav šāda pieredze;  neizprot notiekošo. Tāpēc neprot raksturot un pastāstīt par savām izjūtām, bet zina, ka tas ir bēdīgi un skumji.”</w:t>
      </w:r>
    </w:p>
    <w:p w:rsidR="00A24D00" w:rsidRPr="005F0C14" w:rsidRDefault="00A24D00" w:rsidP="00A24D00">
      <w:pPr>
        <w:pStyle w:val="Komentri0"/>
        <w:rPr>
          <w:rFonts w:ascii="Times New Roman" w:eastAsia="Calibri" w:hAnsi="Times New Roman"/>
        </w:rPr>
      </w:pPr>
      <w:r w:rsidRPr="005F0C14">
        <w:rPr>
          <w:rFonts w:ascii="Times New Roman" w:eastAsia="Calibri" w:hAnsi="Times New Roman"/>
        </w:rPr>
        <w:t>“Šī tēma bija tik aktuāla mūsu grupa, ka runājot bērniem radās papildus jautājumi, ko tas nozīmē, līdz ar to nodarbība bija garāka par 20 minūtēm.”</w:t>
      </w:r>
    </w:p>
    <w:bookmarkEnd w:id="2"/>
    <w:p w:rsidR="00C63585" w:rsidRPr="00C95384" w:rsidRDefault="00C63585" w:rsidP="00CF155D">
      <w:pPr>
        <w:rPr>
          <w:rFonts w:ascii="Times New Roman" w:hAnsi="Times New Roman" w:cs="Times New Roman"/>
        </w:rPr>
      </w:pPr>
    </w:p>
    <w:sectPr w:rsidR="00C63585" w:rsidRPr="00C95384" w:rsidSect="0035073B">
      <w:headerReference w:type="default" r:id="rId16"/>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9D" w:rsidRDefault="00E1629D" w:rsidP="002E352B">
      <w:r>
        <w:separator/>
      </w:r>
    </w:p>
  </w:endnote>
  <w:endnote w:type="continuationSeparator" w:id="0">
    <w:p w:rsidR="00E1629D" w:rsidRDefault="00E1629D" w:rsidP="002E352B">
      <w:r>
        <w:continuationSeparator/>
      </w:r>
    </w:p>
  </w:endnote>
  <w:endnote w:type="continuationNotice" w:id="1">
    <w:p w:rsidR="00E1629D" w:rsidRDefault="00E1629D">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9D" w:rsidRDefault="00E1629D" w:rsidP="002E352B">
      <w:r>
        <w:separator/>
      </w:r>
    </w:p>
  </w:footnote>
  <w:footnote w:type="continuationSeparator" w:id="0">
    <w:p w:rsidR="00E1629D" w:rsidRDefault="00E1629D" w:rsidP="002E352B">
      <w:r>
        <w:continuationSeparator/>
      </w:r>
    </w:p>
  </w:footnote>
  <w:footnote w:type="continuationNotice" w:id="1">
    <w:p w:rsidR="00E1629D" w:rsidRDefault="00E1629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00" w:rsidRPr="00644198" w:rsidRDefault="00A24D00" w:rsidP="00D952B2">
    <w:pPr>
      <w:pStyle w:val="galvene"/>
      <w:rPr>
        <w:rFonts w:ascii="Times New Roman"/>
      </w:rPr>
    </w:pPr>
    <w:bookmarkStart w:id="6" w:name="_Hlk75167151"/>
    <w:bookmarkStart w:id="7" w:name="_Hlk75167152"/>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A24D00" w:rsidRPr="00644198" w:rsidRDefault="00A24D00" w:rsidP="00D952B2">
    <w:pPr>
      <w:pStyle w:val="galvene"/>
      <w:rPr>
        <w:rFonts w:ascii="Times New Roman"/>
      </w:rPr>
    </w:pPr>
    <w:r w:rsidRPr="00644198">
      <w:rPr>
        <w:rFonts w:ascii="Times New Roman"/>
        <w:b/>
      </w:rPr>
      <w:t>Tēma:</w:t>
    </w:r>
    <w:r w:rsidRPr="00644198">
      <w:rPr>
        <w:rFonts w:ascii="Times New Roman"/>
      </w:rPr>
      <w:t xml:space="preserve"> Ģimene</w:t>
    </w:r>
  </w:p>
  <w:p w:rsidR="00A24D00" w:rsidRPr="00644198" w:rsidRDefault="00A24D00" w:rsidP="00D952B2">
    <w:pPr>
      <w:pStyle w:val="galvene"/>
      <w:rPr>
        <w:rFonts w:ascii="Times New Roman"/>
      </w:rPr>
    </w:pPr>
    <w:r w:rsidRPr="00644198">
      <w:rPr>
        <w:rFonts w:ascii="Times New Roman"/>
        <w:b/>
      </w:rPr>
      <w:t>2. nodarbība -</w:t>
    </w:r>
    <w:r w:rsidRPr="00644198">
      <w:rPr>
        <w:rFonts w:ascii="Times New Roman"/>
      </w:rPr>
      <w:t xml:space="preserve"> Pārmaiņas ģimenē</w:t>
    </w:r>
  </w:p>
  <w:p w:rsidR="00A24D00" w:rsidRPr="00644198" w:rsidRDefault="00A24D00" w:rsidP="00D952B2">
    <w:pPr>
      <w:pStyle w:val="galvene"/>
      <w:rPr>
        <w:rFonts w:ascii="Times New Roman"/>
      </w:rPr>
    </w:pPr>
  </w:p>
  <w:bookmarkEnd w:id="6"/>
  <w:bookmarkEnd w:id="7"/>
  <w:p w:rsidR="00A24D00" w:rsidRPr="00644198" w:rsidRDefault="00A24D00"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1629D"/>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4C62"/>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4D00"/>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1629D"/>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00"/>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A24D00"/>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A24D0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tergailis.lv/peter/index.php?route=product/product&amp;keyword=karalis&amp;category_id=0&amp;product_id=67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tergailis.lv/peter/index.php?route=product/product&amp;product_id=6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ikals.la.lv/shop/product/901" TargetMode="External"/><Relationship Id="rId5" Type="http://schemas.openxmlformats.org/officeDocument/2006/relationships/numbering" Target="numbering.xml"/><Relationship Id="rId15" Type="http://schemas.openxmlformats.org/officeDocument/2006/relationships/hyperlink" Target="https://www.janisroze.lv/lv/gramatas/sadzive-izklaide-valasprieki/bernu-audzinasana/mazulis-nak.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tergailis.lv/peter/index.php?route=product/product&amp;keyword=vecmamma&amp;category_id=0&amp;product_id=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5A6C4-9B88-4BB6-978A-9339CD33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3</Pages>
  <Words>4422</Words>
  <Characters>2522</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2021-10-14T12:56:00Z</dcterms:created>
  <dcterms:modified xsi:type="dcterms:W3CDTF">2021-10-14T12:57:00Z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