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4" w:rsidRDefault="000C7ED4" w:rsidP="000C7ED4">
      <w:pPr>
        <w:pStyle w:val="Heading1"/>
        <w:jc w:val="right"/>
      </w:pPr>
      <w:bookmarkStart w:id="0" w:name="_Toc47436331"/>
      <w:r>
        <w:rPr>
          <w:rFonts w:cstheme="minorHAnsi"/>
          <w:i/>
          <w:noProof/>
          <w:lang w:val="lv-LV" w:eastAsia="lv-LV" w:bidi="ar-SA"/>
        </w:rPr>
        <w:drawing>
          <wp:inline distT="0" distB="0" distL="0" distR="0">
            <wp:extent cx="3552825" cy="1295549"/>
            <wp:effectExtent l="0" t="0" r="0" b="0"/>
            <wp:docPr id="2" name="Picture 3" descr="C:\Users\Arturs\AppData\Local\Microsoft\Windows\INetCache\Content.Word\A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urs\AppData\Local\Microsoft\Windows\INetCache\Content.Word\Arete.png"/>
                    <pic:cNvPicPr>
                      <a:picLocks noChangeAspect="1" noChangeArrowheads="1"/>
                    </pic:cNvPicPr>
                  </pic:nvPicPr>
                  <pic:blipFill>
                    <a:blip r:embed="rId8" cstate="print"/>
                    <a:srcRect/>
                    <a:stretch>
                      <a:fillRect/>
                    </a:stretch>
                  </pic:blipFill>
                  <pic:spPr bwMode="auto">
                    <a:xfrm>
                      <a:off x="0" y="0"/>
                      <a:ext cx="3552825" cy="1295549"/>
                    </a:xfrm>
                    <a:prstGeom prst="rect">
                      <a:avLst/>
                    </a:prstGeom>
                    <a:noFill/>
                    <a:ln w="9525">
                      <a:noFill/>
                      <a:miter lim="800000"/>
                      <a:headEnd/>
                      <a:tailEnd/>
                    </a:ln>
                  </pic:spPr>
                </pic:pic>
              </a:graphicData>
            </a:graphic>
          </wp:inline>
        </w:drawing>
      </w:r>
    </w:p>
    <w:p w:rsidR="000C7ED4" w:rsidRDefault="000C7ED4" w:rsidP="000C7ED4">
      <w:pPr>
        <w:pStyle w:val="Heading1"/>
      </w:pPr>
    </w:p>
    <w:p w:rsidR="000C7ED4" w:rsidRDefault="000C7ED4" w:rsidP="000C7ED4">
      <w:pPr>
        <w:pStyle w:val="Heading1"/>
      </w:pPr>
    </w:p>
    <w:p w:rsidR="000C7ED4" w:rsidRDefault="000C7ED4" w:rsidP="000C7ED4">
      <w:pPr>
        <w:pStyle w:val="Heading1"/>
      </w:pPr>
    </w:p>
    <w:p w:rsidR="000C7ED4" w:rsidRDefault="000C7ED4" w:rsidP="000C7ED4">
      <w:pPr>
        <w:pStyle w:val="Heading1"/>
      </w:pPr>
    </w:p>
    <w:p w:rsidR="000C7ED4" w:rsidRDefault="000C7ED4" w:rsidP="000C7ED4">
      <w:pPr>
        <w:pStyle w:val="Heading1"/>
      </w:pPr>
    </w:p>
    <w:p w:rsidR="000C7ED4" w:rsidRDefault="000C7ED4" w:rsidP="000C7ED4">
      <w:pPr>
        <w:pStyle w:val="Heading1"/>
      </w:pPr>
    </w:p>
    <w:p w:rsidR="00E67266" w:rsidRPr="0017724C" w:rsidRDefault="00E67266" w:rsidP="000C7ED4">
      <w:pPr>
        <w:pStyle w:val="Heading1"/>
      </w:pPr>
      <w:r w:rsidRPr="0017724C">
        <w:t xml:space="preserve">Rakstura </w:t>
      </w:r>
      <w:r w:rsidR="00D82033" w:rsidRPr="0017724C">
        <w:t xml:space="preserve">IZGLĪTĪBAS </w:t>
      </w:r>
      <w:r w:rsidRPr="0017724C">
        <w:t>rokasgrāmata</w:t>
      </w:r>
      <w:bookmarkEnd w:id="0"/>
    </w:p>
    <w:p w:rsidR="000C7ED4" w:rsidRDefault="00914CBF" w:rsidP="000C7ED4">
      <w:pPr>
        <w:rPr>
          <w:rFonts w:asciiTheme="minorHAnsi" w:hAnsiTheme="minorHAnsi" w:cstheme="minorHAnsi"/>
          <w:b/>
        </w:rPr>
      </w:pPr>
      <w:r w:rsidRPr="00914CBF">
        <w:rPr>
          <w:i/>
          <w:noProof/>
          <w:lang w:val="lv-LV" w:eastAsia="lv-LV" w:bidi="ar-SA"/>
        </w:rPr>
        <w:pict>
          <v:rect id="_x0000_s1027" style="position:absolute;margin-left:-8.05pt;margin-top:21.55pt;width:553.25pt;height:147.3pt;z-index:251658240" fillcolor="#92d050" stroked="f" strokecolor="#f2f2f2 [3041]" strokeweight="3pt">
            <v:shadow type="perspective" color="#7f7f7f [1601]" opacity=".5" offset="1pt" offset2="-1pt"/>
            <v:textbox style="mso-next-textbox:#_x0000_s1027">
              <w:txbxContent>
                <w:p w:rsidR="000C7ED4" w:rsidRPr="000C7ED4" w:rsidRDefault="000C7ED4" w:rsidP="000C7ED4">
                  <w:pPr>
                    <w:pStyle w:val="Heading1"/>
                    <w:spacing w:line="240" w:lineRule="auto"/>
                    <w:rPr>
                      <w:sz w:val="72"/>
                      <w:szCs w:val="72"/>
                    </w:rPr>
                  </w:pPr>
                  <w:r w:rsidRPr="000C7ED4">
                    <w:rPr>
                      <w:sz w:val="72"/>
                      <w:szCs w:val="72"/>
                    </w:rPr>
                    <w:t>Norādījumi, pieejas un metodes rakstura izglītības pašvērtēšanai</w:t>
                  </w:r>
                </w:p>
                <w:p w:rsidR="000C7ED4" w:rsidRDefault="000C7ED4"/>
              </w:txbxContent>
            </v:textbox>
          </v:rect>
        </w:pict>
      </w:r>
      <w:r w:rsidR="000C7ED4" w:rsidRPr="000C7ED4">
        <w:rPr>
          <w:rFonts w:asciiTheme="minorHAnsi" w:hAnsiTheme="minorHAnsi" w:cstheme="minorHAnsi"/>
          <w:b/>
        </w:rPr>
        <w:t xml:space="preserve"> </w:t>
      </w: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p>
    <w:p w:rsidR="000C7ED4" w:rsidRDefault="000C7ED4" w:rsidP="000C7ED4">
      <w:pPr>
        <w:rPr>
          <w:rFonts w:asciiTheme="minorHAnsi" w:hAnsiTheme="minorHAnsi" w:cstheme="minorHAnsi"/>
          <w:b/>
        </w:rPr>
      </w:pPr>
      <w:r w:rsidRPr="000C7ED4">
        <w:rPr>
          <w:i/>
        </w:rPr>
        <w:t>RAKSTURA IZGLĪTĪBA, NOVĒRTĒŠANAS ROKASGRĀMATA SKOLĀM</w:t>
      </w:r>
    </w:p>
    <w:p w:rsidR="000C7ED4" w:rsidRPr="0017724C" w:rsidRDefault="000C7ED4" w:rsidP="000C7ED4">
      <w:pPr>
        <w:rPr>
          <w:rFonts w:asciiTheme="minorHAnsi" w:hAnsiTheme="minorHAnsi" w:cstheme="minorHAnsi"/>
          <w:b/>
        </w:rPr>
      </w:pPr>
      <w:r w:rsidRPr="0017724C">
        <w:rPr>
          <w:rFonts w:asciiTheme="minorHAnsi" w:hAnsiTheme="minorHAnsi" w:cstheme="minorHAnsi"/>
          <w:b/>
        </w:rPr>
        <w:t xml:space="preserve">Rediģējuši </w:t>
      </w:r>
    </w:p>
    <w:p w:rsidR="000C7ED4" w:rsidRPr="000C7ED4" w:rsidRDefault="000C7ED4" w:rsidP="000C7ED4">
      <w:pPr>
        <w:rPr>
          <w:rFonts w:asciiTheme="minorHAnsi" w:hAnsiTheme="minorHAnsi" w:cstheme="minorHAnsi"/>
        </w:rPr>
      </w:pPr>
      <w:r w:rsidRPr="000C7ED4">
        <w:rPr>
          <w:rFonts w:asciiTheme="minorHAnsi" w:hAnsiTheme="minorHAnsi" w:cstheme="minorHAnsi"/>
          <w:b/>
        </w:rPr>
        <w:t>Dr. Toms Harisons</w:t>
      </w:r>
      <w:r w:rsidRPr="000C7ED4">
        <w:rPr>
          <w:rFonts w:asciiTheme="minorHAnsi" w:hAnsiTheme="minorHAnsi" w:cstheme="minorHAnsi"/>
        </w:rPr>
        <w:t xml:space="preserve"> (</w:t>
      </w:r>
      <w:r w:rsidRPr="000C7ED4">
        <w:rPr>
          <w:rFonts w:asciiTheme="minorHAnsi" w:hAnsiTheme="minorHAnsi" w:cstheme="minorHAnsi"/>
          <w:i/>
          <w:iCs/>
        </w:rPr>
        <w:t>Tom Harrison</w:t>
      </w:r>
      <w:r w:rsidRPr="000C7ED4">
        <w:rPr>
          <w:rFonts w:asciiTheme="minorHAnsi" w:hAnsiTheme="minorHAnsi" w:cstheme="minorHAnsi"/>
        </w:rPr>
        <w:t xml:space="preserve">), </w:t>
      </w:r>
      <w:r>
        <w:rPr>
          <w:rFonts w:asciiTheme="minorHAnsi" w:hAnsiTheme="minorHAnsi" w:cstheme="minorHAnsi"/>
        </w:rPr>
        <w:t xml:space="preserve"> </w:t>
      </w:r>
      <w:r w:rsidRPr="000C7ED4">
        <w:rPr>
          <w:rFonts w:asciiTheme="minorHAnsi" w:hAnsiTheme="minorHAnsi" w:cstheme="minorHAnsi"/>
          <w:b/>
        </w:rPr>
        <w:t>prof. Džeimss Arturs</w:t>
      </w:r>
      <w:r w:rsidRPr="000C7ED4">
        <w:rPr>
          <w:rFonts w:asciiTheme="minorHAnsi" w:hAnsiTheme="minorHAnsi" w:cstheme="minorHAnsi"/>
        </w:rPr>
        <w:t xml:space="preserve"> (</w:t>
      </w:r>
      <w:r w:rsidRPr="000C7ED4">
        <w:rPr>
          <w:rFonts w:asciiTheme="minorHAnsi" w:hAnsiTheme="minorHAnsi" w:cstheme="minorHAnsi"/>
          <w:i/>
          <w:iCs/>
        </w:rPr>
        <w:t>James Arthur</w:t>
      </w:r>
      <w:r w:rsidRPr="000C7ED4">
        <w:rPr>
          <w:rFonts w:asciiTheme="minorHAnsi" w:hAnsiTheme="minorHAnsi" w:cstheme="minorHAnsi"/>
        </w:rPr>
        <w:t xml:space="preserve">) </w:t>
      </w:r>
      <w:r>
        <w:rPr>
          <w:rFonts w:asciiTheme="minorHAnsi" w:hAnsiTheme="minorHAnsi" w:cstheme="minorHAnsi"/>
        </w:rPr>
        <w:t xml:space="preserve">, </w:t>
      </w:r>
      <w:r w:rsidRPr="000C7ED4">
        <w:rPr>
          <w:rFonts w:asciiTheme="minorHAnsi" w:hAnsiTheme="minorHAnsi" w:cstheme="minorHAnsi"/>
          <w:b/>
        </w:rPr>
        <w:t>Emīlija Bērna</w:t>
      </w:r>
      <w:r w:rsidRPr="000C7ED4">
        <w:rPr>
          <w:rFonts w:asciiTheme="minorHAnsi" w:hAnsiTheme="minorHAnsi" w:cstheme="minorHAnsi"/>
        </w:rPr>
        <w:t xml:space="preserve"> (</w:t>
      </w:r>
      <w:r w:rsidRPr="000C7ED4">
        <w:rPr>
          <w:rFonts w:asciiTheme="minorHAnsi" w:hAnsiTheme="minorHAnsi" w:cstheme="minorHAnsi"/>
          <w:i/>
          <w:iCs/>
        </w:rPr>
        <w:t>Emily Burn</w:t>
      </w:r>
      <w:r w:rsidRPr="000C7ED4">
        <w:rPr>
          <w:rFonts w:asciiTheme="minorHAnsi" w:hAnsiTheme="minorHAnsi" w:cstheme="minorHAnsi"/>
        </w:rPr>
        <w:t>)</w:t>
      </w:r>
    </w:p>
    <w:p w:rsidR="000C7ED4" w:rsidRPr="0017724C" w:rsidRDefault="000C7ED4" w:rsidP="000C7ED4">
      <w:pPr>
        <w:rPr>
          <w:rFonts w:asciiTheme="minorHAnsi" w:hAnsiTheme="minorHAnsi" w:cstheme="minorHAnsi"/>
          <w:i/>
        </w:rPr>
      </w:pPr>
      <w:r>
        <w:rPr>
          <w:rFonts w:asciiTheme="minorHAnsi" w:hAnsiTheme="minorHAnsi" w:cstheme="minorHAnsi"/>
          <w:i/>
        </w:rPr>
        <w:t xml:space="preserve">Birmingemas Universitāte, </w:t>
      </w:r>
      <w:r w:rsidRPr="0017724C">
        <w:rPr>
          <w:rFonts w:asciiTheme="minorHAnsi" w:hAnsiTheme="minorHAnsi" w:cstheme="minorHAnsi"/>
          <w:i/>
        </w:rPr>
        <w:t xml:space="preserve">Rakstura un tikumības Jubilejas centrs </w:t>
      </w:r>
    </w:p>
    <w:p w:rsidR="000C7ED4" w:rsidRPr="000C7ED4" w:rsidRDefault="00A347FD" w:rsidP="000C7ED4">
      <w:pPr>
        <w:rPr>
          <w:i/>
        </w:rPr>
      </w:pPr>
      <w:r w:rsidRPr="000C7ED4">
        <w:rPr>
          <w:i/>
        </w:rPr>
        <w:br w:type="page"/>
      </w:r>
    </w:p>
    <w:p w:rsidR="00A347FD" w:rsidRPr="00A347FD" w:rsidRDefault="00E67266" w:rsidP="00A347FD">
      <w:pPr>
        <w:pStyle w:val="Heading1"/>
        <w:rPr>
          <w:rFonts w:cstheme="minorHAnsi"/>
        </w:rPr>
      </w:pPr>
      <w:r w:rsidRPr="00A347FD">
        <w:rPr>
          <w:rFonts w:cstheme="minorHAnsi"/>
        </w:rPr>
        <w:lastRenderedPageBreak/>
        <w:t>RAKSTURA UN TIKUMĪBAS JUBILEJAS CENTRS</w:t>
      </w:r>
    </w:p>
    <w:p w:rsidR="00E67266" w:rsidRPr="00A347FD" w:rsidRDefault="00E67266" w:rsidP="00E67266">
      <w:pPr>
        <w:rPr>
          <w:rFonts w:asciiTheme="minorHAnsi" w:hAnsiTheme="minorHAnsi" w:cstheme="minorHAnsi"/>
        </w:rPr>
      </w:pPr>
      <w:r w:rsidRPr="00A347FD">
        <w:rPr>
          <w:rFonts w:asciiTheme="minorHAnsi" w:hAnsiTheme="minorHAnsi" w:cstheme="minorHAnsi"/>
        </w:rPr>
        <w:t xml:space="preserve">Rakstura un tikumības Jubilejas centrs ir unikāls vadošais centrs, kas pēta, kā raksturs un tikumi ietekmē cilvēkus un sabiedrību. Centru 2012. gadā dibināja profesors Džeimss Arturs. Tā galvenā mītne ir Birmingemas Universitātē, un </w:t>
      </w:r>
      <w:r w:rsidR="00E64D03" w:rsidRPr="00A347FD">
        <w:rPr>
          <w:rFonts w:asciiTheme="minorHAnsi" w:hAnsiTheme="minorHAnsi" w:cstheme="minorHAnsi"/>
        </w:rPr>
        <w:t>tā akadēmisko personālu veido 30 pētnieki un pasniedzēji</w:t>
      </w:r>
      <w:r w:rsidRPr="00A347FD">
        <w:rPr>
          <w:rFonts w:asciiTheme="minorHAnsi" w:hAnsiTheme="minorHAnsi" w:cstheme="minorHAnsi"/>
        </w:rPr>
        <w:t xml:space="preserve">, kas pārstāv šādas specialitātes: filozofija, psiholoģija, izglītība, teoloģija un socioloģija. </w:t>
      </w:r>
    </w:p>
    <w:p w:rsidR="00E67266" w:rsidRPr="00A347FD" w:rsidRDefault="00CD412D" w:rsidP="00E67266">
      <w:pPr>
        <w:rPr>
          <w:rFonts w:asciiTheme="minorHAnsi" w:hAnsiTheme="minorHAnsi" w:cstheme="minorHAnsi"/>
        </w:rPr>
      </w:pPr>
      <w:r w:rsidRPr="00A347FD">
        <w:rPr>
          <w:rFonts w:asciiTheme="minorHAnsi" w:hAnsiTheme="minorHAnsi" w:cstheme="minorHAnsi"/>
        </w:rPr>
        <w:t>Cent</w:t>
      </w:r>
      <w:r w:rsidR="007A6B8D" w:rsidRPr="00A347FD">
        <w:rPr>
          <w:rFonts w:asciiTheme="minorHAnsi" w:hAnsiTheme="minorHAnsi" w:cstheme="minorHAnsi"/>
        </w:rPr>
        <w:t>r</w:t>
      </w:r>
      <w:r w:rsidRPr="00A347FD">
        <w:rPr>
          <w:rFonts w:asciiTheme="minorHAnsi" w:hAnsiTheme="minorHAnsi" w:cstheme="minorHAnsi"/>
        </w:rPr>
        <w:t xml:space="preserve">s veic stabilu un </w:t>
      </w:r>
      <w:r w:rsidR="00E64D03" w:rsidRPr="00A347FD">
        <w:rPr>
          <w:rFonts w:asciiTheme="minorHAnsi" w:hAnsiTheme="minorHAnsi" w:cstheme="minorHAnsi"/>
        </w:rPr>
        <w:t xml:space="preserve">pamatīgu </w:t>
      </w:r>
      <w:r w:rsidR="00E67266" w:rsidRPr="00A347FD">
        <w:rPr>
          <w:rFonts w:asciiTheme="minorHAnsi" w:hAnsiTheme="minorHAnsi" w:cstheme="minorHAnsi"/>
        </w:rPr>
        <w:t>pētniec</w:t>
      </w:r>
      <w:r w:rsidRPr="00A347FD">
        <w:rPr>
          <w:rFonts w:asciiTheme="minorHAnsi" w:hAnsiTheme="minorHAnsi" w:cstheme="minorHAnsi"/>
        </w:rPr>
        <w:t>isko darbu, un tam ir</w:t>
      </w:r>
      <w:r w:rsidR="00E67266" w:rsidRPr="00A347FD">
        <w:rPr>
          <w:rFonts w:asciiTheme="minorHAnsi" w:hAnsiTheme="minorHAnsi" w:cstheme="minorHAnsi"/>
        </w:rPr>
        <w:t xml:space="preserve"> uz pierādījumiem balstīta objektīva un nepolitiska pieeja, vēršot galveno uzmanību uz izcilību. Tajā tiek veikti augsta līmeņa pētījumi par rakstura un tikumu attīstīšanas nozīmi un ieguvumiem, ko tie sniedz cilvēkam un sabiedrībai. Vienlaikus ar inovatīvu pētniecisko darbu </w:t>
      </w:r>
      <w:r w:rsidR="00215AAC" w:rsidRPr="00A347FD">
        <w:rPr>
          <w:rFonts w:asciiTheme="minorHAnsi" w:hAnsiTheme="minorHAnsi" w:cstheme="minorHAnsi"/>
        </w:rPr>
        <w:t xml:space="preserve">Jubilejas </w:t>
      </w:r>
      <w:r w:rsidR="00E67266" w:rsidRPr="00A347FD">
        <w:rPr>
          <w:rFonts w:asciiTheme="minorHAnsi" w:hAnsiTheme="minorHAnsi" w:cstheme="minorHAnsi"/>
        </w:rPr>
        <w:t xml:space="preserve">centrs meklē sadarbības partnerus starp vadošajiem </w:t>
      </w:r>
      <w:r w:rsidR="00367DAD" w:rsidRPr="00A347FD">
        <w:rPr>
          <w:rFonts w:asciiTheme="minorHAnsi" w:hAnsiTheme="minorHAnsi" w:cstheme="minorHAnsi"/>
        </w:rPr>
        <w:t xml:space="preserve">pētniekiem un akadēmiķiem </w:t>
      </w:r>
      <w:r w:rsidR="00E67266" w:rsidRPr="00A347FD">
        <w:rPr>
          <w:rFonts w:asciiTheme="minorHAnsi" w:hAnsiTheme="minorHAnsi" w:cstheme="minorHAnsi"/>
        </w:rPr>
        <w:t>citās universitātēs visā pasaulē, veidojot spēcīgu stratēģisko partnerību.</w:t>
      </w:r>
    </w:p>
    <w:p w:rsidR="00E67266" w:rsidRPr="00A347FD" w:rsidRDefault="00E67266" w:rsidP="00E67266">
      <w:pPr>
        <w:rPr>
          <w:rFonts w:asciiTheme="minorHAnsi" w:hAnsiTheme="minorHAnsi" w:cstheme="minorHAnsi"/>
        </w:rPr>
      </w:pPr>
      <w:r w:rsidRPr="00A347FD">
        <w:rPr>
          <w:rFonts w:asciiTheme="minorHAnsi" w:hAnsiTheme="minorHAnsi" w:cstheme="minorHAnsi"/>
        </w:rPr>
        <w:t>Centra darbības pamatā ir pārliecība, ka tikumus, kas veido labu raksturu, var iemācīt un var apgūt. Mēs uzskatām, ka skolās un darba vidē tie ir lielākoties atstāti novārtā. Vēl viena centra darbinieku pārliecība — jo vairāk cilvēkiem būs attīstīts labs raksturs un tikumi, jo veselīgāka būs mūsu sabiedrība. Tālab centrs veido attīstības projektus, meklējot veidus, kā veicināt pētījumos iegūto pierādījumu praktisku pielietojumu.</w:t>
      </w:r>
    </w:p>
    <w:p w:rsidR="00E67266" w:rsidRPr="00A347FD" w:rsidRDefault="00E67266" w:rsidP="00E67266">
      <w:pPr>
        <w:rPr>
          <w:rFonts w:asciiTheme="minorHAnsi" w:hAnsiTheme="minorHAnsi" w:cstheme="minorHAnsi"/>
          <w:b/>
        </w:rPr>
      </w:pPr>
      <w:r w:rsidRPr="00A347FD">
        <w:rPr>
          <w:rFonts w:asciiTheme="minorHAnsi" w:hAnsiTheme="minorHAnsi" w:cstheme="minorHAnsi"/>
          <w:b/>
        </w:rPr>
        <w:t>Pateicības</w:t>
      </w:r>
    </w:p>
    <w:p w:rsidR="00E67266" w:rsidRPr="00A347FD" w:rsidRDefault="00E67266" w:rsidP="00E67266">
      <w:pPr>
        <w:rPr>
          <w:rFonts w:asciiTheme="minorHAnsi" w:hAnsiTheme="minorHAnsi" w:cstheme="minorHAnsi"/>
        </w:rPr>
      </w:pPr>
      <w:r w:rsidRPr="00A347FD">
        <w:rPr>
          <w:rFonts w:asciiTheme="minorHAnsi" w:hAnsiTheme="minorHAnsi" w:cstheme="minorHAnsi"/>
        </w:rPr>
        <w:t xml:space="preserve">Šī rokasgrāmata radusies sadarbības rezultātā. Centrs meklējis ekspertus akadēmiskā personāla, skolotāju un citu izglītības darbinieku vidū, lai nodrošinātu, ka tiek </w:t>
      </w:r>
      <w:r w:rsidR="008F1CC5" w:rsidRPr="00A347FD">
        <w:rPr>
          <w:rFonts w:asciiTheme="minorHAnsi" w:hAnsiTheme="minorHAnsi" w:cstheme="minorHAnsi"/>
        </w:rPr>
        <w:t>atspoguļotas</w:t>
      </w:r>
      <w:r w:rsidRPr="00A347FD">
        <w:rPr>
          <w:rFonts w:asciiTheme="minorHAnsi" w:hAnsiTheme="minorHAnsi" w:cstheme="minorHAnsi"/>
        </w:rPr>
        <w:t xml:space="preserve"> jaunākās un labākās idejas par rakstura </w:t>
      </w:r>
      <w:r w:rsidR="00D82033" w:rsidRPr="00A347FD">
        <w:rPr>
          <w:rFonts w:asciiTheme="minorHAnsi" w:hAnsiTheme="minorHAnsi" w:cstheme="minorHAnsi"/>
        </w:rPr>
        <w:t>i</w:t>
      </w:r>
      <w:r w:rsidR="00D318F4" w:rsidRPr="00A347FD">
        <w:rPr>
          <w:rFonts w:asciiTheme="minorHAnsi" w:hAnsiTheme="minorHAnsi" w:cstheme="minorHAnsi"/>
        </w:rPr>
        <w:t>z</w:t>
      </w:r>
      <w:r w:rsidR="00D82033" w:rsidRPr="00A347FD">
        <w:rPr>
          <w:rFonts w:asciiTheme="minorHAnsi" w:hAnsiTheme="minorHAnsi" w:cstheme="minorHAnsi"/>
        </w:rPr>
        <w:t xml:space="preserve">glītības </w:t>
      </w:r>
      <w:r w:rsidR="002F1B02" w:rsidRPr="00A347FD">
        <w:rPr>
          <w:rFonts w:asciiTheme="minorHAnsi" w:hAnsiTheme="minorHAnsi" w:cstheme="minorHAnsi"/>
        </w:rPr>
        <w:t>pašvērtēšanu</w:t>
      </w:r>
      <w:r w:rsidRPr="00A347FD">
        <w:rPr>
          <w:rFonts w:asciiTheme="minorHAnsi" w:hAnsiTheme="minorHAnsi" w:cstheme="minorHAnsi"/>
        </w:rPr>
        <w:t xml:space="preserve">. Īpaši vēlamies pateikties: </w:t>
      </w:r>
    </w:p>
    <w:p w:rsidR="00A347FD" w:rsidRPr="00A347FD" w:rsidRDefault="00A347FD" w:rsidP="00E67266">
      <w:pPr>
        <w:rPr>
          <w:rFonts w:asciiTheme="minorHAnsi" w:hAnsiTheme="minorHAnsi" w:cstheme="minorHAnsi"/>
        </w:rPr>
      </w:pPr>
    </w:p>
    <w:p w:rsidR="00A347FD" w:rsidRPr="00A347FD" w:rsidRDefault="00A347FD" w:rsidP="00E67266">
      <w:pPr>
        <w:rPr>
          <w:rFonts w:asciiTheme="minorHAnsi" w:hAnsiTheme="minorHAnsi" w:cstheme="minorHAnsi"/>
          <w:u w:val="single"/>
        </w:rPr>
        <w:sectPr w:rsidR="00A347FD" w:rsidRPr="00A347FD" w:rsidSect="00A347FD">
          <w:pgSz w:w="11906" w:h="16838"/>
          <w:pgMar w:top="720" w:right="720" w:bottom="720" w:left="720" w:header="720" w:footer="720" w:gutter="0"/>
          <w:cols w:space="720"/>
          <w:docGrid w:linePitch="360"/>
        </w:sectPr>
      </w:pPr>
    </w:p>
    <w:p w:rsidR="00E67266" w:rsidRPr="00A347FD" w:rsidRDefault="00E67266" w:rsidP="00A347FD">
      <w:pPr>
        <w:spacing w:after="0"/>
        <w:rPr>
          <w:rFonts w:asciiTheme="minorHAnsi" w:hAnsiTheme="minorHAnsi" w:cstheme="minorHAnsi"/>
          <w:b/>
          <w:u w:val="single"/>
        </w:rPr>
      </w:pPr>
      <w:r w:rsidRPr="00A347FD">
        <w:rPr>
          <w:rFonts w:asciiTheme="minorHAnsi" w:hAnsiTheme="minorHAnsi" w:cstheme="minorHAnsi"/>
          <w:b/>
          <w:u w:val="single"/>
        </w:rPr>
        <w:lastRenderedPageBreak/>
        <w:t>Nodaļ</w:t>
      </w:r>
      <w:r w:rsidR="00CD412D" w:rsidRPr="00A347FD">
        <w:rPr>
          <w:rFonts w:asciiTheme="minorHAnsi" w:hAnsiTheme="minorHAnsi" w:cstheme="minorHAnsi"/>
          <w:b/>
          <w:u w:val="single"/>
        </w:rPr>
        <w:t>u</w:t>
      </w:r>
      <w:r w:rsidRPr="00A347FD">
        <w:rPr>
          <w:rFonts w:asciiTheme="minorHAnsi" w:hAnsiTheme="minorHAnsi" w:cstheme="minorHAnsi"/>
          <w:b/>
          <w:u w:val="single"/>
        </w:rPr>
        <w:t xml:space="preserve"> līdzstrādniekiem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Ruth Jennings, Kings Langley Secondary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Mike Fullard, Jubilee Centre for Character and Virtues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Professor Steve Thoma, Jubilee Centre for Character and Virtues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Matt Bawden, Queen Elizabeth’s Grammar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Ian Morris, Wellington College</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Ralph Scott, Demos</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Bethia McNeil, The Centre for Youth Impact </w:t>
      </w:r>
    </w:p>
    <w:p w:rsidR="00A347FD" w:rsidRPr="00A347FD" w:rsidRDefault="00A347FD" w:rsidP="00A347FD">
      <w:pPr>
        <w:spacing w:after="0"/>
        <w:rPr>
          <w:rFonts w:asciiTheme="minorHAnsi" w:hAnsiTheme="minorHAnsi" w:cstheme="minorHAnsi"/>
          <w:u w:val="single"/>
        </w:rPr>
      </w:pPr>
    </w:p>
    <w:p w:rsidR="00E67266" w:rsidRPr="00A347FD" w:rsidRDefault="00E67266" w:rsidP="00A347FD">
      <w:pPr>
        <w:spacing w:after="0"/>
        <w:rPr>
          <w:rFonts w:asciiTheme="minorHAnsi" w:hAnsiTheme="minorHAnsi" w:cstheme="minorHAnsi"/>
          <w:b/>
          <w:u w:val="single"/>
        </w:rPr>
      </w:pPr>
      <w:r w:rsidRPr="00A347FD">
        <w:rPr>
          <w:rFonts w:asciiTheme="minorHAnsi" w:hAnsiTheme="minorHAnsi" w:cstheme="minorHAnsi"/>
          <w:b/>
          <w:u w:val="single"/>
        </w:rPr>
        <w:t xml:space="preserve">Rakstura </w:t>
      </w:r>
      <w:r w:rsidR="005A0D9F" w:rsidRPr="00A347FD">
        <w:rPr>
          <w:rFonts w:asciiTheme="minorHAnsi" w:hAnsiTheme="minorHAnsi" w:cstheme="minorHAnsi"/>
          <w:b/>
          <w:u w:val="single"/>
        </w:rPr>
        <w:t>izglītīb</w:t>
      </w:r>
      <w:r w:rsidRPr="00A347FD">
        <w:rPr>
          <w:rFonts w:asciiTheme="minorHAnsi" w:hAnsiTheme="minorHAnsi" w:cstheme="minorHAnsi"/>
          <w:b/>
          <w:u w:val="single"/>
        </w:rPr>
        <w:t xml:space="preserve">as </w:t>
      </w:r>
      <w:r w:rsidR="00D318F4" w:rsidRPr="00A347FD">
        <w:rPr>
          <w:rFonts w:asciiTheme="minorHAnsi" w:hAnsiTheme="minorHAnsi" w:cstheme="minorHAnsi"/>
          <w:b/>
          <w:u w:val="single"/>
        </w:rPr>
        <w:t>pašvērtēšanas</w:t>
      </w:r>
      <w:r w:rsidRPr="00A347FD">
        <w:rPr>
          <w:rFonts w:asciiTheme="minorHAnsi" w:hAnsiTheme="minorHAnsi" w:cstheme="minorHAnsi"/>
          <w:b/>
          <w:u w:val="single"/>
        </w:rPr>
        <w:t xml:space="preserve"> rokasgrāmatas konsultantu grupai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Rebecca Tigue,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Ann-Marie Argyropulo-Palmer,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Jack Swanston, University of Birmingham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Hayley Stemp, University of Birmingham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Donna Dawkins,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John Ward, University of Birmingham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Diana Cross,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Eleanor Ellis-Bryant, University of Birmingham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David Ashmore,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lastRenderedPageBreak/>
        <w:t>Kate Campbell, University of Birmingham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Jessica Quinn, University of Birmingham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Ashley Winters, Brownmead Primary Academy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Ian Lowe, Topcliffe Primary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Cathal Lynch, Community Education Partnership Trust</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Katrina Crowley, Holy Cross Catholic Primary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Natalie Carry, St. Edward’s Catholic Primary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Georgina Roberts, St. Brigid’s Catholic Primary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Jennifer Bolton, Shenley Academy</w:t>
      </w:r>
    </w:p>
    <w:p w:rsidR="00A347FD" w:rsidRPr="00A347FD" w:rsidRDefault="00A347FD" w:rsidP="00A347FD">
      <w:pPr>
        <w:spacing w:after="0"/>
        <w:rPr>
          <w:rFonts w:asciiTheme="minorHAnsi" w:hAnsiTheme="minorHAnsi" w:cstheme="minorHAnsi"/>
          <w:u w:val="single"/>
        </w:rPr>
      </w:pPr>
    </w:p>
    <w:p w:rsidR="00E67266" w:rsidRPr="00A347FD" w:rsidRDefault="00E67266" w:rsidP="00A347FD">
      <w:pPr>
        <w:spacing w:after="0"/>
        <w:rPr>
          <w:rFonts w:asciiTheme="minorHAnsi" w:hAnsiTheme="minorHAnsi" w:cstheme="minorHAnsi"/>
          <w:b/>
          <w:u w:val="single"/>
        </w:rPr>
      </w:pPr>
      <w:r w:rsidRPr="00A347FD">
        <w:rPr>
          <w:rFonts w:asciiTheme="minorHAnsi" w:hAnsiTheme="minorHAnsi" w:cstheme="minorHAnsi"/>
          <w:b/>
          <w:u w:val="single"/>
        </w:rPr>
        <w:t xml:space="preserve">Pašrefleksijas materiālu izstrādātājiem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Sarah Wallbank, Yes Futures</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Polly Higgins, King Edward’s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Fiona Walker, Therfield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Keith Ellis, Oakthorpe Primary School</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Jill Brenchley, St. Michael’s Church of England Primary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Melusi Moyo, Kings Langley Secondary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 xml:space="preserve">Steve Oakes, AQR Education and Blue Coat School </w:t>
      </w:r>
    </w:p>
    <w:p w:rsidR="00E67266" w:rsidRPr="00857AE4" w:rsidRDefault="00E67266" w:rsidP="00A347FD">
      <w:pPr>
        <w:spacing w:after="0"/>
        <w:rPr>
          <w:rFonts w:asciiTheme="minorHAnsi" w:hAnsiTheme="minorHAnsi" w:cstheme="minorHAnsi"/>
          <w:sz w:val="22"/>
        </w:rPr>
      </w:pPr>
      <w:r w:rsidRPr="00857AE4">
        <w:rPr>
          <w:rFonts w:asciiTheme="minorHAnsi" w:hAnsiTheme="minorHAnsi" w:cstheme="minorHAnsi"/>
          <w:sz w:val="22"/>
        </w:rPr>
        <w:t>Martin Griffin, Mindset Character Education</w:t>
      </w:r>
    </w:p>
    <w:p w:rsidR="00A347FD" w:rsidRPr="00A347FD" w:rsidRDefault="00E67266" w:rsidP="00A347FD">
      <w:pPr>
        <w:spacing w:after="0"/>
        <w:rPr>
          <w:rFonts w:asciiTheme="minorHAnsi" w:hAnsiTheme="minorHAnsi" w:cstheme="minorHAnsi"/>
        </w:rPr>
        <w:sectPr w:rsidR="00A347FD" w:rsidRPr="00A347FD" w:rsidSect="00A347FD">
          <w:type w:val="continuous"/>
          <w:pgSz w:w="11906" w:h="16838"/>
          <w:pgMar w:top="720" w:right="720" w:bottom="720" w:left="720" w:header="720" w:footer="720" w:gutter="0"/>
          <w:cols w:num="2" w:space="720"/>
          <w:docGrid w:linePitch="360"/>
        </w:sectPr>
      </w:pPr>
      <w:r w:rsidRPr="00A347FD">
        <w:rPr>
          <w:rFonts w:asciiTheme="minorHAnsi" w:hAnsiTheme="minorHAnsi" w:cstheme="minorHAnsi"/>
        </w:rPr>
        <w:br w:type="page"/>
      </w:r>
    </w:p>
    <w:p w:rsidR="00E67266" w:rsidRPr="00A347FD" w:rsidRDefault="00E67266" w:rsidP="00A347FD">
      <w:pPr>
        <w:pStyle w:val="Heading1"/>
        <w:rPr>
          <w:rFonts w:cstheme="minorHAnsi"/>
        </w:rPr>
      </w:pPr>
      <w:r w:rsidRPr="00A347FD">
        <w:rPr>
          <w:rFonts w:cstheme="minorHAnsi"/>
        </w:rPr>
        <w:lastRenderedPageBreak/>
        <w:t>SATURS</w:t>
      </w:r>
    </w:p>
    <w:p w:rsidR="00E67266" w:rsidRPr="00A347FD" w:rsidRDefault="00A347FD" w:rsidP="00E67266">
      <w:pPr>
        <w:rPr>
          <w:rFonts w:asciiTheme="minorHAnsi" w:hAnsiTheme="minorHAnsi" w:cstheme="minorHAnsi"/>
        </w:rPr>
      </w:pPr>
      <w:r w:rsidRPr="00A347FD">
        <w:rPr>
          <w:rFonts w:asciiTheme="minorHAnsi" w:hAnsiTheme="minorHAnsi" w:cstheme="minorHAnsi"/>
        </w:rPr>
        <w:t>I</w:t>
      </w:r>
      <w:r>
        <w:rPr>
          <w:rFonts w:asciiTheme="minorHAnsi" w:hAnsiTheme="minorHAnsi" w:cstheme="minorHAnsi"/>
        </w:rPr>
        <w:t>evads:</w:t>
      </w:r>
      <w:r w:rsidR="00E67266" w:rsidRPr="00A347FD">
        <w:rPr>
          <w:rFonts w:asciiTheme="minorHAnsi" w:hAnsiTheme="minorHAnsi" w:cstheme="minorHAnsi"/>
        </w:rPr>
        <w:t xml:space="preserve"> KĀ IZMANTOT ROKASGRĀMATU </w:t>
      </w:r>
      <w:r w:rsidR="00E67266" w:rsidRPr="00A347FD">
        <w:rPr>
          <w:rFonts w:asciiTheme="minorHAnsi" w:hAnsiTheme="minorHAnsi" w:cstheme="minorHAnsi"/>
        </w:rPr>
        <w:tab/>
      </w:r>
    </w:p>
    <w:p w:rsidR="00E67266" w:rsidRPr="00A347FD" w:rsidRDefault="00E67266" w:rsidP="00E67266">
      <w:pPr>
        <w:rPr>
          <w:rFonts w:asciiTheme="minorHAnsi" w:hAnsiTheme="minorHAnsi" w:cstheme="minorHAnsi"/>
          <w:b/>
        </w:rPr>
      </w:pPr>
      <w:r w:rsidRPr="00A347FD">
        <w:rPr>
          <w:rFonts w:asciiTheme="minorHAnsi" w:hAnsiTheme="minorHAnsi" w:cstheme="minorHAnsi"/>
          <w:b/>
        </w:rPr>
        <w:t xml:space="preserve">1. SADAĻA: NOVĒRTĒŠANAS PLĀNOŠANA </w:t>
      </w:r>
      <w:r w:rsidRPr="00A347FD">
        <w:rPr>
          <w:rFonts w:asciiTheme="minorHAnsi" w:hAnsiTheme="minorHAnsi" w:cstheme="minorHAnsi"/>
          <w:b/>
        </w:rPr>
        <w:tab/>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1.1. Skolas pašvērtē</w:t>
      </w:r>
      <w:r w:rsidR="00D318F4" w:rsidRPr="00A347FD">
        <w:rPr>
          <w:rFonts w:asciiTheme="minorHAnsi" w:hAnsiTheme="minorHAnsi" w:cstheme="minorHAnsi"/>
        </w:rPr>
        <w:t>šanas</w:t>
      </w:r>
      <w:r w:rsidRPr="00A347FD">
        <w:rPr>
          <w:rFonts w:asciiTheme="minorHAnsi" w:hAnsiTheme="minorHAnsi" w:cstheme="minorHAnsi"/>
        </w:rPr>
        <w:t xml:space="preserve"> pamats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1.2. Rakstura un rakstura </w:t>
      </w:r>
      <w:r w:rsidR="00D82033" w:rsidRPr="00A347FD">
        <w:rPr>
          <w:rFonts w:asciiTheme="minorHAnsi" w:hAnsiTheme="minorHAnsi" w:cstheme="minorHAnsi"/>
        </w:rPr>
        <w:t>izglītīb</w:t>
      </w:r>
      <w:r w:rsidRPr="00A347FD">
        <w:rPr>
          <w:rFonts w:asciiTheme="minorHAnsi" w:hAnsiTheme="minorHAnsi" w:cstheme="minorHAnsi"/>
        </w:rPr>
        <w:t>as novērtē</w:t>
      </w:r>
      <w:r w:rsidR="00D318F4" w:rsidRPr="00A347FD">
        <w:rPr>
          <w:rFonts w:asciiTheme="minorHAnsi" w:hAnsiTheme="minorHAnsi" w:cstheme="minorHAnsi"/>
        </w:rPr>
        <w:t>šanas</w:t>
      </w:r>
      <w:r w:rsidRPr="00A347FD">
        <w:rPr>
          <w:rFonts w:asciiTheme="minorHAnsi" w:hAnsiTheme="minorHAnsi" w:cstheme="minorHAnsi"/>
        </w:rPr>
        <w:t xml:space="preserve"> daba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1.3. Rakstura </w:t>
      </w:r>
      <w:r w:rsidR="00D82033" w:rsidRPr="00A347FD">
        <w:rPr>
          <w:rFonts w:asciiTheme="minorHAnsi" w:hAnsiTheme="minorHAnsi" w:cstheme="minorHAnsi"/>
        </w:rPr>
        <w:t>izglītīb</w:t>
      </w:r>
      <w:r w:rsidRPr="00A347FD">
        <w:rPr>
          <w:rFonts w:asciiTheme="minorHAnsi" w:hAnsiTheme="minorHAnsi" w:cstheme="minorHAnsi"/>
        </w:rPr>
        <w:t>as novērtē</w:t>
      </w:r>
      <w:r w:rsidR="00D318F4" w:rsidRPr="00A347FD">
        <w:rPr>
          <w:rFonts w:asciiTheme="minorHAnsi" w:hAnsiTheme="minorHAnsi" w:cstheme="minorHAnsi"/>
        </w:rPr>
        <w:t>šana</w:t>
      </w:r>
      <w:r w:rsidRPr="00A347FD">
        <w:rPr>
          <w:rFonts w:asciiTheme="minorHAnsi" w:hAnsiTheme="minorHAnsi" w:cstheme="minorHAnsi"/>
        </w:rPr>
        <w:t xml:space="preserve">: nolūks un principi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1.4. Kā novērtēt raksturu un rakstura </w:t>
      </w:r>
      <w:r w:rsidR="00D82033" w:rsidRPr="00A347FD">
        <w:rPr>
          <w:rFonts w:asciiTheme="minorHAnsi" w:hAnsiTheme="minorHAnsi" w:cstheme="minorHAnsi"/>
        </w:rPr>
        <w:t>izglītīb</w:t>
      </w:r>
      <w:r w:rsidRPr="00A347FD">
        <w:rPr>
          <w:rFonts w:asciiTheme="minorHAnsi" w:hAnsiTheme="minorHAnsi" w:cstheme="minorHAnsi"/>
        </w:rPr>
        <w:t xml:space="preserve">u: ierobežojumi un iespējas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1.5. Zināšanas par tikumiem, </w:t>
      </w:r>
      <w:r w:rsidR="00CD412D" w:rsidRPr="00A347FD">
        <w:rPr>
          <w:rFonts w:asciiTheme="minorHAnsi" w:hAnsiTheme="minorHAnsi" w:cstheme="minorHAnsi"/>
        </w:rPr>
        <w:t>spriestspēja tikumu kontekstā</w:t>
      </w:r>
      <w:r w:rsidRPr="00A347FD">
        <w:rPr>
          <w:rFonts w:asciiTheme="minorHAnsi" w:hAnsiTheme="minorHAnsi" w:cstheme="minorHAnsi"/>
        </w:rPr>
        <w:t xml:space="preserve"> un</w:t>
      </w:r>
      <w:r w:rsidR="00D318F4" w:rsidRPr="00A347FD">
        <w:rPr>
          <w:rFonts w:asciiTheme="minorHAnsi" w:hAnsiTheme="minorHAnsi" w:cstheme="minorHAnsi"/>
        </w:rPr>
        <w:t xml:space="preserve"> tikumu praktizēšana</w:t>
      </w:r>
      <w:r w:rsidRPr="00A347FD">
        <w:rPr>
          <w:rFonts w:asciiTheme="minorHAnsi" w:hAnsiTheme="minorHAnsi" w:cstheme="minorHAnsi"/>
        </w:rPr>
        <w:t xml:space="preserve">: trīs novērtēšanas sastāvdaļas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1.6. Noderīgi avoti turpmākai lasīšanai </w:t>
      </w:r>
    </w:p>
    <w:p w:rsidR="00E67266" w:rsidRPr="00A347FD" w:rsidRDefault="00E67266" w:rsidP="00E67266">
      <w:pPr>
        <w:rPr>
          <w:rFonts w:asciiTheme="minorHAnsi" w:hAnsiTheme="minorHAnsi" w:cstheme="minorHAnsi"/>
          <w:b/>
        </w:rPr>
      </w:pPr>
      <w:r w:rsidRPr="00A347FD">
        <w:rPr>
          <w:rFonts w:asciiTheme="minorHAnsi" w:hAnsiTheme="minorHAnsi" w:cstheme="minorHAnsi"/>
          <w:b/>
        </w:rPr>
        <w:t>2. SADAĻA: RAKSTUR</w:t>
      </w:r>
      <w:r w:rsidR="00D258E5" w:rsidRPr="00A347FD">
        <w:rPr>
          <w:rFonts w:asciiTheme="minorHAnsi" w:hAnsiTheme="minorHAnsi" w:cstheme="minorHAnsi"/>
          <w:b/>
        </w:rPr>
        <w:t>A UZTVERŠANA</w:t>
      </w:r>
      <w:r w:rsidRPr="00A347FD">
        <w:rPr>
          <w:rFonts w:asciiTheme="minorHAnsi" w:hAnsiTheme="minorHAnsi" w:cstheme="minorHAnsi"/>
          <w:b/>
        </w:rPr>
        <w:t>: SKOLAS ETOSA PAŠVĒRTĒ</w:t>
      </w:r>
      <w:r w:rsidR="00D318F4" w:rsidRPr="00A347FD">
        <w:rPr>
          <w:rFonts w:asciiTheme="minorHAnsi" w:hAnsiTheme="minorHAnsi" w:cstheme="minorHAnsi"/>
          <w:b/>
        </w:rPr>
        <w:t xml:space="preserve">ŠANAS </w:t>
      </w:r>
      <w:r w:rsidRPr="00A347FD">
        <w:rPr>
          <w:rFonts w:asciiTheme="minorHAnsi" w:hAnsiTheme="minorHAnsi" w:cstheme="minorHAnsi"/>
          <w:b/>
        </w:rPr>
        <w:t xml:space="preserve">IETVARS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2.1. Kā izmantot primāro un sekundāro </w:t>
      </w:r>
      <w:r w:rsidR="00D318F4" w:rsidRPr="00A347FD">
        <w:rPr>
          <w:rFonts w:asciiTheme="minorHAnsi" w:hAnsiTheme="minorHAnsi" w:cstheme="minorHAnsi"/>
        </w:rPr>
        <w:t xml:space="preserve">pašvērtēšanas </w:t>
      </w:r>
      <w:r w:rsidRPr="00A347FD">
        <w:rPr>
          <w:rFonts w:asciiTheme="minorHAnsi" w:hAnsiTheme="minorHAnsi" w:cstheme="minorHAnsi"/>
        </w:rPr>
        <w:t xml:space="preserve">ietvaru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2.2. Primārais </w:t>
      </w:r>
      <w:r w:rsidR="00D318F4" w:rsidRPr="00A347FD">
        <w:rPr>
          <w:rFonts w:asciiTheme="minorHAnsi" w:hAnsiTheme="minorHAnsi" w:cstheme="minorHAnsi"/>
        </w:rPr>
        <w:t>pašvērtēšanas</w:t>
      </w:r>
      <w:r w:rsidRPr="00A347FD">
        <w:rPr>
          <w:rFonts w:asciiTheme="minorHAnsi" w:hAnsiTheme="minorHAnsi" w:cstheme="minorHAnsi"/>
        </w:rPr>
        <w:t xml:space="preserve"> ietvars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2.3. Sekundārais </w:t>
      </w:r>
      <w:r w:rsidR="00D318F4" w:rsidRPr="00A347FD">
        <w:rPr>
          <w:rFonts w:asciiTheme="minorHAnsi" w:hAnsiTheme="minorHAnsi" w:cstheme="minorHAnsi"/>
        </w:rPr>
        <w:t>pašvērtēšanas</w:t>
      </w:r>
      <w:r w:rsidRPr="00A347FD">
        <w:rPr>
          <w:rFonts w:asciiTheme="minorHAnsi" w:hAnsiTheme="minorHAnsi" w:cstheme="minorHAnsi"/>
        </w:rPr>
        <w:t xml:space="preserve"> ietvars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2.4. Jautājumi skolas etosa izpratnes noteikšanai </w:t>
      </w:r>
    </w:p>
    <w:p w:rsidR="00E67266" w:rsidRPr="00A347FD" w:rsidRDefault="00E67266" w:rsidP="00E67266">
      <w:pPr>
        <w:rPr>
          <w:rFonts w:asciiTheme="minorHAnsi" w:hAnsiTheme="minorHAnsi" w:cstheme="minorHAnsi"/>
          <w:b/>
        </w:rPr>
      </w:pPr>
      <w:r w:rsidRPr="00A347FD">
        <w:rPr>
          <w:rFonts w:asciiTheme="minorHAnsi" w:hAnsiTheme="minorHAnsi" w:cstheme="minorHAnsi"/>
          <w:b/>
        </w:rPr>
        <w:t xml:space="preserve">3. SADAĻA: </w:t>
      </w:r>
      <w:r w:rsidR="00D258E5" w:rsidRPr="00A347FD">
        <w:rPr>
          <w:rFonts w:asciiTheme="minorHAnsi" w:hAnsiTheme="minorHAnsi" w:cstheme="minorHAnsi"/>
          <w:b/>
        </w:rPr>
        <w:t>MĀCĪŠANA PAR RAKSTURU</w:t>
      </w:r>
      <w:r w:rsidRPr="00A347FD">
        <w:rPr>
          <w:rFonts w:asciiTheme="minorHAnsi" w:hAnsiTheme="minorHAnsi" w:cstheme="minorHAnsi"/>
          <w:b/>
        </w:rPr>
        <w:t xml:space="preserve">: MĀCĪBU PROGRAMMAS STRATĒĢIJU UN AKTIVITĀŠU NOVĒRTĒŠANAS PERSPEKTĪVAS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3.1. Novērtēšanas plānošana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3.2. Aptaujas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3.3. Morālās dilemmas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3.4. Novērojumi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3.5. Intervijas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3.6. Rakstura </w:t>
      </w:r>
      <w:r w:rsidR="00D82033" w:rsidRPr="00A347FD">
        <w:rPr>
          <w:rFonts w:asciiTheme="minorHAnsi" w:hAnsiTheme="minorHAnsi" w:cstheme="minorHAnsi"/>
        </w:rPr>
        <w:t>izglītīb</w:t>
      </w:r>
      <w:r w:rsidRPr="00A347FD">
        <w:rPr>
          <w:rFonts w:asciiTheme="minorHAnsi" w:hAnsiTheme="minorHAnsi" w:cstheme="minorHAnsi"/>
        </w:rPr>
        <w:t xml:space="preserve">as mācībstundu novērtēšana </w:t>
      </w:r>
    </w:p>
    <w:p w:rsidR="00E67266" w:rsidRPr="00A347FD" w:rsidRDefault="00E67266" w:rsidP="00E67266">
      <w:pPr>
        <w:rPr>
          <w:rFonts w:asciiTheme="minorHAnsi" w:hAnsiTheme="minorHAnsi" w:cstheme="minorHAnsi"/>
          <w:b/>
        </w:rPr>
      </w:pPr>
      <w:r w:rsidRPr="00A347FD">
        <w:rPr>
          <w:rFonts w:asciiTheme="minorHAnsi" w:hAnsiTheme="minorHAnsi" w:cstheme="minorHAnsi"/>
          <w:b/>
        </w:rPr>
        <w:t xml:space="preserve">4. SADAĻA: SKOLĒNU PAŠREFLEKSIJA PAR RAKSTURU UN TIKUMIEM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4.1. Praktiski padomi skolēnu pašrefleksijai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4.2. Idejas un aktivitātes, kas veicina skolēnu pašrefleksiju par raksturu </w:t>
      </w:r>
    </w:p>
    <w:p w:rsidR="00E67266" w:rsidRPr="00A347FD" w:rsidRDefault="00E67266" w:rsidP="00A347FD">
      <w:pPr>
        <w:ind w:left="720"/>
        <w:rPr>
          <w:rFonts w:asciiTheme="minorHAnsi" w:hAnsiTheme="minorHAnsi" w:cstheme="minorHAnsi"/>
        </w:rPr>
      </w:pPr>
      <w:r w:rsidRPr="00A347FD">
        <w:rPr>
          <w:rFonts w:asciiTheme="minorHAnsi" w:hAnsiTheme="minorHAnsi" w:cstheme="minorHAnsi"/>
        </w:rPr>
        <w:t xml:space="preserve">4.3. Pašrefleksijas materiāli </w:t>
      </w:r>
    </w:p>
    <w:p w:rsidR="00E67266" w:rsidRDefault="00E67266" w:rsidP="00A347FD">
      <w:pPr>
        <w:pStyle w:val="Heading1"/>
        <w:rPr>
          <w:rFonts w:cstheme="minorHAnsi"/>
        </w:rPr>
      </w:pPr>
      <w:r w:rsidRPr="00A347FD">
        <w:rPr>
          <w:rFonts w:cstheme="minorHAnsi"/>
        </w:rPr>
        <w:br w:type="page"/>
      </w:r>
      <w:r w:rsidRPr="00A347FD">
        <w:rPr>
          <w:rFonts w:cstheme="minorHAnsi"/>
        </w:rPr>
        <w:lastRenderedPageBreak/>
        <w:t>KĀ IZMANTOT ROKASGRĀMATU</w:t>
      </w:r>
    </w:p>
    <w:p w:rsidR="00A347FD" w:rsidRPr="00A347FD" w:rsidRDefault="00A347FD" w:rsidP="00A347FD"/>
    <w:p w:rsidR="00E67266" w:rsidRPr="00A347FD" w:rsidRDefault="00E67266" w:rsidP="00E67266">
      <w:pPr>
        <w:rPr>
          <w:rFonts w:asciiTheme="minorHAnsi" w:hAnsiTheme="minorHAnsi" w:cstheme="minorHAnsi"/>
        </w:rPr>
      </w:pPr>
      <w:r w:rsidRPr="00A347FD">
        <w:rPr>
          <w:rFonts w:asciiTheme="minorHAnsi" w:hAnsiTheme="minorHAnsi" w:cstheme="minorHAnsi"/>
        </w:rPr>
        <w:t xml:space="preserve">Šī rokasgrāmata sniedz praktisku ieskatu rakstura </w:t>
      </w:r>
      <w:r w:rsidR="00D82033" w:rsidRPr="00A347FD">
        <w:rPr>
          <w:rFonts w:asciiTheme="minorHAnsi" w:hAnsiTheme="minorHAnsi" w:cstheme="minorHAnsi"/>
        </w:rPr>
        <w:t>izglītīb</w:t>
      </w:r>
      <w:r w:rsidRPr="00A347FD">
        <w:rPr>
          <w:rFonts w:asciiTheme="minorHAnsi" w:hAnsiTheme="minorHAnsi" w:cstheme="minorHAnsi"/>
        </w:rPr>
        <w:t>as novērtēšanā sākumskolās un pamatskolās. Tā:</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ietver ieteikumus, norādījumus un rīkus, kas sniedz skolām iespēju īstenot </w:t>
      </w:r>
      <w:r w:rsidR="00D318F4" w:rsidRPr="00A347FD">
        <w:rPr>
          <w:rFonts w:asciiTheme="minorHAnsi" w:hAnsiTheme="minorHAnsi" w:cstheme="minorHAnsi"/>
        </w:rPr>
        <w:t>pašvērtēšanas</w:t>
      </w:r>
      <w:r w:rsidRPr="00A347FD">
        <w:rPr>
          <w:rFonts w:asciiTheme="minorHAnsi" w:hAnsiTheme="minorHAnsi" w:cstheme="minorHAnsi"/>
        </w:rPr>
        <w:t xml:space="preserve"> </w:t>
      </w:r>
      <w:r w:rsidR="00E64D03" w:rsidRPr="00A347FD">
        <w:rPr>
          <w:rFonts w:asciiTheme="minorHAnsi" w:hAnsiTheme="minorHAnsi" w:cstheme="minorHAnsi"/>
        </w:rPr>
        <w:t>principus praksē</w:t>
      </w:r>
      <w:r w:rsidRPr="00A347FD">
        <w:rPr>
          <w:rFonts w:asciiTheme="minorHAnsi" w:hAnsiTheme="minorHAnsi" w:cstheme="minorHAnsi"/>
        </w:rPr>
        <w:t xml:space="preserve">, lai uzlabotu rakstura </w:t>
      </w:r>
      <w:r w:rsidR="00D318F4" w:rsidRPr="00A347FD">
        <w:rPr>
          <w:rFonts w:asciiTheme="minorHAnsi" w:hAnsiTheme="minorHAnsi" w:cstheme="minorHAnsi"/>
        </w:rPr>
        <w:t xml:space="preserve">izglītošanas </w:t>
      </w:r>
      <w:r w:rsidRPr="00A347FD">
        <w:rPr>
          <w:rFonts w:asciiTheme="minorHAnsi" w:hAnsiTheme="minorHAnsi" w:cstheme="minorHAnsi"/>
        </w:rPr>
        <w:t xml:space="preserve">procesu; </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ir paredzēta kā iedvesmas avots, kas skolām jāpielāgo savām vajadzībām;</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ir balstīta uz priekšnoteikumu, ka mācībspēki, izmantojot dažādas </w:t>
      </w:r>
      <w:r w:rsidR="00D318F4" w:rsidRPr="00A347FD">
        <w:rPr>
          <w:rFonts w:asciiTheme="minorHAnsi" w:hAnsiTheme="minorHAnsi" w:cstheme="minorHAnsi"/>
        </w:rPr>
        <w:t>pašvērtēšanas</w:t>
      </w:r>
      <w:r w:rsidRPr="00A347FD">
        <w:rPr>
          <w:rFonts w:asciiTheme="minorHAnsi" w:hAnsiTheme="minorHAnsi" w:cstheme="minorHAnsi"/>
        </w:rPr>
        <w:t xml:space="preserve"> formas, veido holistisku un formatīvu kopainu par rakstura </w:t>
      </w:r>
      <w:r w:rsidR="00D82033" w:rsidRPr="00A347FD">
        <w:rPr>
          <w:rFonts w:asciiTheme="minorHAnsi" w:hAnsiTheme="minorHAnsi" w:cstheme="minorHAnsi"/>
        </w:rPr>
        <w:t>izglītīb</w:t>
      </w:r>
      <w:r w:rsidRPr="00A347FD">
        <w:rPr>
          <w:rFonts w:asciiTheme="minorHAnsi" w:hAnsiTheme="minorHAnsi" w:cstheme="minorHAnsi"/>
        </w:rPr>
        <w:t xml:space="preserve">u savā skolā; </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ir paredzēta, lai atbalstītu</w:t>
      </w:r>
      <w:r w:rsidR="002102CB" w:rsidRPr="00A347FD">
        <w:rPr>
          <w:rFonts w:asciiTheme="minorHAnsi" w:hAnsiTheme="minorHAnsi" w:cstheme="minorHAnsi"/>
        </w:rPr>
        <w:t xml:space="preserve"> Anglijā</w:t>
      </w:r>
      <w:r w:rsidRPr="00A347FD">
        <w:rPr>
          <w:rFonts w:asciiTheme="minorHAnsi" w:hAnsiTheme="minorHAnsi" w:cstheme="minorHAnsi"/>
        </w:rPr>
        <w:t xml:space="preserve"> nesen uzsākto skolu kustību izvērtēt savu praksi. </w:t>
      </w:r>
      <w:r w:rsidR="00180002" w:rsidRPr="00A347FD">
        <w:rPr>
          <w:rFonts w:asciiTheme="minorHAnsi" w:hAnsiTheme="minorHAnsi" w:cstheme="minorHAnsi"/>
        </w:rPr>
        <w:t>Vairumā skolu tiek pastāvīgi izmantotas s</w:t>
      </w:r>
      <w:r w:rsidRPr="00A347FD">
        <w:rPr>
          <w:rFonts w:asciiTheme="minorHAnsi" w:hAnsiTheme="minorHAnsi" w:cstheme="minorHAnsi"/>
        </w:rPr>
        <w:t>kolu veidotas pieejas sevis novērtēšanai, tostarp arī Izglītības, bērnu aprūpes un prasmju standartu biroja (</w:t>
      </w:r>
      <w:r w:rsidRPr="00A347FD">
        <w:rPr>
          <w:rFonts w:asciiTheme="minorHAnsi" w:hAnsiTheme="minorHAnsi" w:cstheme="minorHAnsi"/>
          <w:i/>
          <w:iCs/>
        </w:rPr>
        <w:t>Office for Standards in Education, Children's Services and Skills — Ofsted</w:t>
      </w:r>
      <w:r w:rsidRPr="00A347FD">
        <w:rPr>
          <w:rFonts w:asciiTheme="minorHAnsi" w:hAnsiTheme="minorHAnsi" w:cstheme="minorHAnsi"/>
        </w:rPr>
        <w:t>) izstrādā</w:t>
      </w:r>
      <w:r w:rsidR="00180002" w:rsidRPr="00A347FD">
        <w:rPr>
          <w:rFonts w:asciiTheme="minorHAnsi" w:hAnsiTheme="minorHAnsi" w:cstheme="minorHAnsi"/>
        </w:rPr>
        <w:t>tais ietvars</w:t>
      </w:r>
      <w:r w:rsidRPr="00A347FD">
        <w:rPr>
          <w:rFonts w:asciiTheme="minorHAnsi" w:hAnsiTheme="minorHAnsi" w:cstheme="minorHAnsi"/>
        </w:rPr>
        <w:t xml:space="preserve">, kurā par pārbaudes sākuma punktu uzskata </w:t>
      </w:r>
      <w:r w:rsidR="00D318F4" w:rsidRPr="00A347FD">
        <w:rPr>
          <w:rFonts w:asciiTheme="minorHAnsi" w:hAnsiTheme="minorHAnsi" w:cstheme="minorHAnsi"/>
        </w:rPr>
        <w:t>pašvērtēšanas</w:t>
      </w:r>
      <w:r w:rsidRPr="00A347FD">
        <w:rPr>
          <w:rFonts w:asciiTheme="minorHAnsi" w:hAnsiTheme="minorHAnsi" w:cstheme="minorHAnsi"/>
        </w:rPr>
        <w:t xml:space="preserve"> rezultātus. </w:t>
      </w:r>
    </w:p>
    <w:p w:rsidR="00E67266" w:rsidRPr="00A347FD" w:rsidRDefault="00E67266" w:rsidP="00E67266">
      <w:pPr>
        <w:rPr>
          <w:rFonts w:asciiTheme="minorHAnsi" w:hAnsiTheme="minorHAnsi" w:cstheme="minorHAnsi"/>
        </w:rPr>
      </w:pPr>
      <w:r w:rsidRPr="00A347FD">
        <w:rPr>
          <w:rFonts w:asciiTheme="minorHAnsi" w:hAnsiTheme="minorHAnsi" w:cstheme="minorHAnsi"/>
          <w:b/>
        </w:rPr>
        <w:t>1. sadaļā</w:t>
      </w:r>
      <w:r w:rsidRPr="00A347FD">
        <w:rPr>
          <w:rFonts w:asciiTheme="minorHAnsi" w:hAnsiTheme="minorHAnsi" w:cstheme="minorHAnsi"/>
        </w:rPr>
        <w:t xml:space="preserve"> sniegts ieskats pašvērtēšanā un norādīti būtiski principi, ierobežojumi un procedūras. Tāpat tas ietver pārskatu par rakstura un rakstura </w:t>
      </w:r>
      <w:r w:rsidR="00D82033" w:rsidRPr="00A347FD">
        <w:rPr>
          <w:rFonts w:asciiTheme="minorHAnsi" w:hAnsiTheme="minorHAnsi" w:cstheme="minorHAnsi"/>
        </w:rPr>
        <w:t>izglītīb</w:t>
      </w:r>
      <w:r w:rsidRPr="00A347FD">
        <w:rPr>
          <w:rFonts w:asciiTheme="minorHAnsi" w:hAnsiTheme="minorHAnsi" w:cstheme="minorHAnsi"/>
        </w:rPr>
        <w:t xml:space="preserve">as dabu. Pirms novērtēšanas plānošanas ir svarīgi izlasīt šo sadaļu. </w:t>
      </w:r>
    </w:p>
    <w:p w:rsidR="00E67266" w:rsidRPr="00A347FD" w:rsidRDefault="00E67266" w:rsidP="00E67266">
      <w:pPr>
        <w:rPr>
          <w:rFonts w:asciiTheme="minorHAnsi" w:hAnsiTheme="minorHAnsi" w:cstheme="minorHAnsi"/>
        </w:rPr>
      </w:pPr>
      <w:r w:rsidRPr="00A347FD">
        <w:rPr>
          <w:rFonts w:asciiTheme="minorHAnsi" w:hAnsiTheme="minorHAnsi" w:cstheme="minorHAnsi"/>
          <w:b/>
        </w:rPr>
        <w:t>2. sadaļa</w:t>
      </w:r>
      <w:r w:rsidRPr="00A347FD">
        <w:rPr>
          <w:rFonts w:asciiTheme="minorHAnsi" w:hAnsiTheme="minorHAnsi" w:cstheme="minorHAnsi"/>
        </w:rPr>
        <w:t xml:space="preserve"> sniedz ietvaru visas skolas rakstura </w:t>
      </w:r>
      <w:r w:rsidR="00D82033" w:rsidRPr="00A347FD">
        <w:rPr>
          <w:rFonts w:asciiTheme="minorHAnsi" w:hAnsiTheme="minorHAnsi" w:cstheme="minorHAnsi"/>
        </w:rPr>
        <w:t>izglītīb</w:t>
      </w:r>
      <w:r w:rsidRPr="00A347FD">
        <w:rPr>
          <w:rFonts w:asciiTheme="minorHAnsi" w:hAnsiTheme="minorHAnsi" w:cstheme="minorHAnsi"/>
        </w:rPr>
        <w:t xml:space="preserve">as īstenošanas novērtēšanai. Primārais un sekundārais ietvars jāizmanto kā pielāgojams modelis, un skolām jāpielāgo šie ietvari atbilstoši skolas vajadzībām. </w:t>
      </w:r>
    </w:p>
    <w:p w:rsidR="00E67266" w:rsidRPr="00A347FD" w:rsidRDefault="00E67266" w:rsidP="00E67266">
      <w:pPr>
        <w:rPr>
          <w:rFonts w:asciiTheme="minorHAnsi" w:hAnsiTheme="minorHAnsi" w:cstheme="minorHAnsi"/>
        </w:rPr>
      </w:pPr>
      <w:r w:rsidRPr="00A347FD">
        <w:rPr>
          <w:rFonts w:asciiTheme="minorHAnsi" w:hAnsiTheme="minorHAnsi" w:cstheme="minorHAnsi"/>
          <w:b/>
        </w:rPr>
        <w:t>3. sadaļā</w:t>
      </w:r>
      <w:r w:rsidRPr="00A347FD">
        <w:rPr>
          <w:rFonts w:asciiTheme="minorHAnsi" w:hAnsiTheme="minorHAnsi" w:cstheme="minorHAnsi"/>
        </w:rPr>
        <w:t xml:space="preserve"> aplūkotas dažādas pieejas un metodes, ko var izmantot, lai novērtētu formālu un neformālu mācību programmu iestrādes, stratēģijas un aktivitātes, kas paredzētas rakstura attīstīšanai. Šajā sadaļā ir apakšsadaļas ar informāciju par aptauju un </w:t>
      </w:r>
      <w:r w:rsidR="002102CB" w:rsidRPr="00A347FD">
        <w:rPr>
          <w:rFonts w:asciiTheme="minorHAnsi" w:hAnsiTheme="minorHAnsi" w:cstheme="minorHAnsi"/>
        </w:rPr>
        <w:t xml:space="preserve">pašvērtēšanas </w:t>
      </w:r>
      <w:r w:rsidRPr="00A347FD">
        <w:rPr>
          <w:rFonts w:asciiTheme="minorHAnsi" w:hAnsiTheme="minorHAnsi" w:cstheme="minorHAnsi"/>
        </w:rPr>
        <w:t xml:space="preserve">skalu izmantošanu, stundu novērojumiem, grupu intervijām un dilemmām. Tā sākas ar vispārīgu pārskatu par </w:t>
      </w:r>
      <w:r w:rsidR="00D318F4" w:rsidRPr="00A347FD">
        <w:rPr>
          <w:rFonts w:asciiTheme="minorHAnsi" w:hAnsiTheme="minorHAnsi" w:cstheme="minorHAnsi"/>
        </w:rPr>
        <w:t>pašvērtēšanas</w:t>
      </w:r>
      <w:r w:rsidRPr="00A347FD">
        <w:rPr>
          <w:rFonts w:asciiTheme="minorHAnsi" w:hAnsiTheme="minorHAnsi" w:cstheme="minorHAnsi"/>
        </w:rPr>
        <w:t xml:space="preserve"> metožu un instrumentu dabu un izmantošanu. </w:t>
      </w:r>
    </w:p>
    <w:p w:rsidR="00E67266" w:rsidRPr="00A347FD" w:rsidRDefault="00E67266" w:rsidP="00E67266">
      <w:pPr>
        <w:rPr>
          <w:rFonts w:asciiTheme="minorHAnsi" w:hAnsiTheme="minorHAnsi" w:cstheme="minorHAnsi"/>
        </w:rPr>
      </w:pPr>
      <w:r w:rsidRPr="00A347FD">
        <w:rPr>
          <w:rFonts w:asciiTheme="minorHAnsi" w:hAnsiTheme="minorHAnsi" w:cstheme="minorHAnsi"/>
          <w:b/>
        </w:rPr>
        <w:t>4. sadaļā</w:t>
      </w:r>
      <w:r w:rsidRPr="00A347FD">
        <w:rPr>
          <w:rFonts w:asciiTheme="minorHAnsi" w:hAnsiTheme="minorHAnsi" w:cstheme="minorHAnsi"/>
        </w:rPr>
        <w:t xml:space="preserve"> skaidrots, kā skolēnu pašrefleksija var veicināt rakstura un precīzāk — praktiskās gudrības attīstību. Šajā sadaļā ietverti dažādu skolu pašrefleksijas pieeju piemēri</w:t>
      </w:r>
      <w:r w:rsidR="002102CB" w:rsidRPr="00A347FD">
        <w:rPr>
          <w:rFonts w:asciiTheme="minorHAnsi" w:hAnsiTheme="minorHAnsi" w:cstheme="minorHAnsi"/>
        </w:rPr>
        <w:t xml:space="preserve"> rakstura izglītības jomā</w:t>
      </w:r>
      <w:r w:rsidRPr="00A347FD">
        <w:rPr>
          <w:rFonts w:asciiTheme="minorHAnsi" w:hAnsiTheme="minorHAnsi" w:cstheme="minorHAnsi"/>
        </w:rPr>
        <w:t>.</w:t>
      </w:r>
    </w:p>
    <w:p w:rsidR="00E67266" w:rsidRPr="00635E9B" w:rsidRDefault="00E67266" w:rsidP="00A347FD">
      <w:pPr>
        <w:pStyle w:val="Heading2"/>
      </w:pPr>
      <w:r w:rsidRPr="00635E9B">
        <w:t>Pirms novērtēšanas plānošanas</w:t>
      </w:r>
    </w:p>
    <w:p w:rsidR="00E67266" w:rsidRPr="00A347FD" w:rsidRDefault="00E67266" w:rsidP="00E67266">
      <w:pPr>
        <w:rPr>
          <w:rFonts w:asciiTheme="minorHAnsi" w:hAnsiTheme="minorHAnsi" w:cstheme="minorHAnsi"/>
        </w:rPr>
      </w:pPr>
      <w:r w:rsidRPr="00A347FD">
        <w:rPr>
          <w:rFonts w:asciiTheme="minorHAnsi" w:hAnsiTheme="minorHAnsi" w:cstheme="minorHAnsi"/>
        </w:rPr>
        <w:t xml:space="preserve">Pirms pieņemat lēmumus par to, kuras novērtēšanas stratēģijas un resursi no šīs rokasgrāmatas jāpielāgo, </w:t>
      </w:r>
      <w:r w:rsidR="0005139C" w:rsidRPr="00A347FD">
        <w:rPr>
          <w:rFonts w:asciiTheme="minorHAnsi" w:hAnsiTheme="minorHAnsi" w:cstheme="minorHAnsi"/>
        </w:rPr>
        <w:t xml:space="preserve">novērtēšanas </w:t>
      </w:r>
      <w:r w:rsidRPr="00A347FD">
        <w:rPr>
          <w:rFonts w:asciiTheme="minorHAnsi" w:hAnsiTheme="minorHAnsi" w:cstheme="minorHAnsi"/>
        </w:rPr>
        <w:t>veicējiem ir svarīgi:</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noteikt </w:t>
      </w:r>
      <w:r w:rsidR="0005139C" w:rsidRPr="00A347FD">
        <w:rPr>
          <w:rFonts w:asciiTheme="minorHAnsi" w:hAnsiTheme="minorHAnsi" w:cstheme="minorHAnsi"/>
        </w:rPr>
        <w:t>novērtēšanas</w:t>
      </w:r>
      <w:r w:rsidRPr="00A347FD">
        <w:rPr>
          <w:rFonts w:asciiTheme="minorHAnsi" w:hAnsiTheme="minorHAnsi" w:cstheme="minorHAnsi"/>
        </w:rPr>
        <w:t xml:space="preserve"> fokusu — piemēram, visas skolas pieeja (2. sadaļa), vienreizēja interven</w:t>
      </w:r>
      <w:r w:rsidR="00180002" w:rsidRPr="00A347FD">
        <w:rPr>
          <w:rFonts w:asciiTheme="minorHAnsi" w:hAnsiTheme="minorHAnsi" w:cstheme="minorHAnsi"/>
        </w:rPr>
        <w:t>c</w:t>
      </w:r>
      <w:r w:rsidRPr="00A347FD">
        <w:rPr>
          <w:rFonts w:asciiTheme="minorHAnsi" w:hAnsiTheme="minorHAnsi" w:cstheme="minorHAnsi"/>
        </w:rPr>
        <w:t>e (3. sadaļa) vai skolēnu pašrefleksija (4. sadaļa);</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vienoties par rakstura definīciju, ko tie vēlas izmantot, tostarp termini un jēdzieni, kas veido viņu izpratni (1. sadaļa);</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izprast būtiskos rakstura </w:t>
      </w:r>
      <w:r w:rsidR="00D82033" w:rsidRPr="00A347FD">
        <w:rPr>
          <w:rFonts w:asciiTheme="minorHAnsi" w:hAnsiTheme="minorHAnsi" w:cstheme="minorHAnsi"/>
        </w:rPr>
        <w:t>izglītīb</w:t>
      </w:r>
      <w:r w:rsidRPr="00A347FD">
        <w:rPr>
          <w:rFonts w:asciiTheme="minorHAnsi" w:hAnsiTheme="minorHAnsi" w:cstheme="minorHAnsi"/>
        </w:rPr>
        <w:t xml:space="preserve">as novērtēšanas principus (1. sadaļa); </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apzināties rakstura </w:t>
      </w:r>
      <w:r w:rsidR="00D82033" w:rsidRPr="00A347FD">
        <w:rPr>
          <w:rFonts w:asciiTheme="minorHAnsi" w:hAnsiTheme="minorHAnsi" w:cstheme="minorHAnsi"/>
        </w:rPr>
        <w:t>izglītīb</w:t>
      </w:r>
      <w:r w:rsidRPr="00A347FD">
        <w:rPr>
          <w:rFonts w:asciiTheme="minorHAnsi" w:hAnsiTheme="minorHAnsi" w:cstheme="minorHAnsi"/>
        </w:rPr>
        <w:t>as novērtēšanas ierobežojumus (1. un 3.6. sadaļa);</w:t>
      </w:r>
    </w:p>
    <w:p w:rsidR="00E67266" w:rsidRPr="00A347FD" w:rsidRDefault="00E67266" w:rsidP="00A347FD">
      <w:pPr>
        <w:pStyle w:val="ListParagraph"/>
        <w:numPr>
          <w:ilvl w:val="0"/>
          <w:numId w:val="2"/>
        </w:numPr>
        <w:rPr>
          <w:rFonts w:asciiTheme="minorHAnsi" w:hAnsiTheme="minorHAnsi" w:cstheme="minorHAnsi"/>
        </w:rPr>
      </w:pPr>
      <w:r w:rsidRPr="00A347FD">
        <w:rPr>
          <w:rFonts w:asciiTheme="minorHAnsi" w:hAnsiTheme="minorHAnsi" w:cstheme="minorHAnsi"/>
        </w:rPr>
        <w:t xml:space="preserve">noteikt, cik daudz laika var veltīt un kādas zināšanas var izmantot novērtēšanai (1. sadaļa un mācību programmas stratēģiju un aktivitāšu novērtēšanas perspektīvas 3. sadaļā). </w:t>
      </w:r>
    </w:p>
    <w:p w:rsidR="00E67266" w:rsidRPr="00A347FD" w:rsidRDefault="00E67266" w:rsidP="00E67266">
      <w:pPr>
        <w:rPr>
          <w:rFonts w:asciiTheme="minorHAnsi" w:hAnsiTheme="minorHAnsi" w:cstheme="minorHAnsi"/>
        </w:rPr>
      </w:pPr>
      <w:r w:rsidRPr="00A347FD">
        <w:rPr>
          <w:rFonts w:asciiTheme="minorHAnsi" w:hAnsiTheme="minorHAnsi" w:cstheme="minorHAnsi"/>
        </w:rPr>
        <w:t xml:space="preserve">Atbildes uz šiem jautājumiem noteiks, kuras novērtēšanas stratēģijas no šīs rokasgrāmatas ir jāpielāgo. </w:t>
      </w:r>
    </w:p>
    <w:p w:rsidR="0005139C" w:rsidRPr="00A347FD" w:rsidRDefault="00E67266" w:rsidP="00A347FD">
      <w:pPr>
        <w:pStyle w:val="Heading1"/>
      </w:pPr>
      <w:r w:rsidRPr="00A347FD">
        <w:br w:type="page"/>
      </w:r>
      <w:r w:rsidR="0005139C" w:rsidRPr="00A347FD">
        <w:lastRenderedPageBreak/>
        <w:t>KĀ IZMANTOT ROKASGRĀMATU</w:t>
      </w:r>
    </w:p>
    <w:p w:rsidR="00E67266" w:rsidRPr="00A347FD" w:rsidRDefault="00E67266" w:rsidP="00A347FD">
      <w:pPr>
        <w:pStyle w:val="Heading2"/>
      </w:pPr>
      <w:r w:rsidRPr="00A347FD">
        <w:t xml:space="preserve">Rokasgrāmatas lietošana </w:t>
      </w:r>
    </w:p>
    <w:p w:rsidR="00E67266" w:rsidRPr="00A347FD" w:rsidRDefault="008F1CC5" w:rsidP="00E67266">
      <w:pPr>
        <w:rPr>
          <w:rFonts w:asciiTheme="minorHAnsi" w:hAnsiTheme="minorHAnsi" w:cstheme="minorHAnsi"/>
        </w:rPr>
      </w:pPr>
      <w:r w:rsidRPr="00A347FD">
        <w:rPr>
          <w:rFonts w:asciiTheme="minorHAnsi" w:hAnsiTheme="minorHAnsi" w:cstheme="minorHAnsi"/>
        </w:rPr>
        <w:t>Ir p</w:t>
      </w:r>
      <w:r w:rsidR="00E67266" w:rsidRPr="00A347FD">
        <w:rPr>
          <w:rFonts w:asciiTheme="minorHAnsi" w:hAnsiTheme="minorHAnsi" w:cstheme="minorHAnsi"/>
        </w:rPr>
        <w:t xml:space="preserve">aredzēts, ka rokasgrāmatas lietotāji </w:t>
      </w:r>
      <w:r w:rsidRPr="00A347FD">
        <w:rPr>
          <w:rFonts w:asciiTheme="minorHAnsi" w:hAnsiTheme="minorHAnsi" w:cstheme="minorHAnsi"/>
        </w:rPr>
        <w:t xml:space="preserve">nevis </w:t>
      </w:r>
      <w:r w:rsidR="00E67266" w:rsidRPr="00A347FD">
        <w:rPr>
          <w:rFonts w:asciiTheme="minorHAnsi" w:hAnsiTheme="minorHAnsi" w:cstheme="minorHAnsi"/>
        </w:rPr>
        <w:t>lasīs šo dokumentu no viena vāka līdz otram, bet tā vietā izvēlēsies un lasīs daļas par tēmām, kas saistītas ar viņiem piemērotu novērtēšanas procesu. Šī</w:t>
      </w:r>
      <w:r w:rsidRPr="00A347FD">
        <w:rPr>
          <w:rFonts w:asciiTheme="minorHAnsi" w:hAnsiTheme="minorHAnsi" w:cstheme="minorHAnsi"/>
        </w:rPr>
        <w:t xml:space="preserve"> diagramma parāda dažus veidus, kā pārvietoties </w:t>
      </w:r>
      <w:r w:rsidR="00E67266" w:rsidRPr="00A347FD">
        <w:rPr>
          <w:rFonts w:asciiTheme="minorHAnsi" w:hAnsiTheme="minorHAnsi" w:cstheme="minorHAnsi"/>
        </w:rPr>
        <w:t xml:space="preserve">pa grāmatas sadaļām. </w:t>
      </w:r>
    </w:p>
    <w:p w:rsidR="00635E9B" w:rsidRPr="005C7FEE" w:rsidRDefault="00E67266" w:rsidP="00635E9B">
      <w:pPr>
        <w:jc w:val="center"/>
        <w:rPr>
          <w:b/>
        </w:rPr>
      </w:pPr>
      <w:r w:rsidRPr="005C7FEE">
        <w:rPr>
          <w:b/>
        </w:rPr>
        <w:t>Vai jūs esat ieinteresēts...?</w:t>
      </w:r>
    </w:p>
    <w:p w:rsidR="00E67266" w:rsidRPr="00635E9B" w:rsidRDefault="00E67266" w:rsidP="00635E9B">
      <w:pPr>
        <w:shd w:val="clear" w:color="auto" w:fill="FFF2CC" w:themeFill="accent4" w:themeFillTint="33"/>
        <w:jc w:val="center"/>
        <w:rPr>
          <w:rFonts w:asciiTheme="minorHAnsi" w:hAnsiTheme="minorHAnsi" w:cstheme="minorHAnsi"/>
        </w:rPr>
      </w:pPr>
      <w:r w:rsidRPr="00635E9B">
        <w:rPr>
          <w:rFonts w:asciiTheme="minorHAnsi" w:hAnsiTheme="minorHAnsi" w:cstheme="minorHAnsi"/>
        </w:rPr>
        <w:t>...uzzināt vairāk par raksturu un tikumiem, un veidiem, kā tos var novērtēt?</w:t>
      </w:r>
    </w:p>
    <w:p w:rsidR="00E67266" w:rsidRPr="00A347FD" w:rsidRDefault="00E67266" w:rsidP="00635E9B">
      <w:pPr>
        <w:shd w:val="clear" w:color="auto" w:fill="A8D08D" w:themeFill="accent6" w:themeFillTint="99"/>
        <w:jc w:val="center"/>
        <w:rPr>
          <w:rFonts w:asciiTheme="minorHAnsi" w:hAnsiTheme="minorHAnsi" w:cstheme="minorHAnsi"/>
          <w:b/>
        </w:rPr>
      </w:pPr>
      <w:r w:rsidRPr="00A347FD">
        <w:rPr>
          <w:rFonts w:asciiTheme="minorHAnsi" w:hAnsiTheme="minorHAnsi" w:cstheme="minorHAnsi"/>
          <w:b/>
        </w:rPr>
        <w:t>SKATIET 1. SADAĻU</w:t>
      </w:r>
    </w:p>
    <w:p w:rsidR="00635E9B" w:rsidRDefault="00635E9B" w:rsidP="00635E9B">
      <w:pPr>
        <w:rPr>
          <w:rFonts w:asciiTheme="minorHAnsi" w:hAnsiTheme="minorHAnsi" w:cstheme="minorHAnsi"/>
        </w:rPr>
      </w:pPr>
    </w:p>
    <w:p w:rsidR="00E67266" w:rsidRPr="00A347FD" w:rsidRDefault="00E67266" w:rsidP="00635E9B">
      <w:pPr>
        <w:shd w:val="clear" w:color="auto" w:fill="FFF2CC" w:themeFill="accent4" w:themeFillTint="33"/>
        <w:jc w:val="center"/>
        <w:rPr>
          <w:rFonts w:asciiTheme="minorHAnsi" w:hAnsiTheme="minorHAnsi" w:cstheme="minorHAnsi"/>
        </w:rPr>
      </w:pPr>
      <w:r w:rsidRPr="00A347FD">
        <w:rPr>
          <w:rFonts w:asciiTheme="minorHAnsi" w:hAnsiTheme="minorHAnsi" w:cstheme="minorHAnsi"/>
        </w:rPr>
        <w:t>...vienoties par rakstura definīciju s</w:t>
      </w:r>
      <w:r w:rsidR="00180002" w:rsidRPr="00A347FD">
        <w:rPr>
          <w:rFonts w:asciiTheme="minorHAnsi" w:hAnsiTheme="minorHAnsi" w:cstheme="minorHAnsi"/>
        </w:rPr>
        <w:t>kolas ietvaros, tostarp terminiem</w:t>
      </w:r>
      <w:r w:rsidRPr="00A347FD">
        <w:rPr>
          <w:rFonts w:asciiTheme="minorHAnsi" w:hAnsiTheme="minorHAnsi" w:cstheme="minorHAnsi"/>
        </w:rPr>
        <w:t xml:space="preserve"> un jē</w:t>
      </w:r>
      <w:r w:rsidR="00180002" w:rsidRPr="00A347FD">
        <w:rPr>
          <w:rFonts w:asciiTheme="minorHAnsi" w:hAnsiTheme="minorHAnsi" w:cstheme="minorHAnsi"/>
        </w:rPr>
        <w:t>dzieniem</w:t>
      </w:r>
      <w:r w:rsidRPr="00A347FD">
        <w:rPr>
          <w:rFonts w:asciiTheme="minorHAnsi" w:hAnsiTheme="minorHAnsi" w:cstheme="minorHAnsi"/>
        </w:rPr>
        <w:t>, kas veido skolā pieņemto izpratni par šiem jēdzieniem?</w:t>
      </w:r>
    </w:p>
    <w:p w:rsidR="00E67266" w:rsidRPr="00A347FD" w:rsidRDefault="00E67266" w:rsidP="00635E9B">
      <w:pPr>
        <w:shd w:val="clear" w:color="auto" w:fill="A8D08D" w:themeFill="accent6" w:themeFillTint="99"/>
        <w:jc w:val="center"/>
        <w:rPr>
          <w:rFonts w:asciiTheme="minorHAnsi" w:hAnsiTheme="minorHAnsi" w:cstheme="minorHAnsi"/>
          <w:b/>
        </w:rPr>
      </w:pPr>
      <w:r w:rsidRPr="00A347FD">
        <w:rPr>
          <w:rFonts w:asciiTheme="minorHAnsi" w:hAnsiTheme="minorHAnsi" w:cstheme="minorHAnsi"/>
          <w:b/>
        </w:rPr>
        <w:t>SKATIET 1. SADAĻU</w:t>
      </w:r>
    </w:p>
    <w:p w:rsidR="00635E9B" w:rsidRDefault="00635E9B" w:rsidP="00635E9B">
      <w:pPr>
        <w:jc w:val="center"/>
        <w:rPr>
          <w:rFonts w:asciiTheme="minorHAnsi" w:hAnsiTheme="minorHAnsi" w:cstheme="minorHAnsi"/>
        </w:rPr>
      </w:pPr>
    </w:p>
    <w:p w:rsidR="00E67266" w:rsidRPr="00A347FD" w:rsidRDefault="00E67266" w:rsidP="00635E9B">
      <w:pPr>
        <w:shd w:val="clear" w:color="auto" w:fill="FFF2CC" w:themeFill="accent4" w:themeFillTint="33"/>
        <w:spacing w:after="0"/>
        <w:jc w:val="center"/>
        <w:rPr>
          <w:rFonts w:asciiTheme="minorHAnsi" w:hAnsiTheme="minorHAnsi" w:cstheme="minorHAnsi"/>
        </w:rPr>
      </w:pPr>
      <w:r w:rsidRPr="00A347FD">
        <w:rPr>
          <w:rFonts w:asciiTheme="minorHAnsi" w:hAnsiTheme="minorHAnsi" w:cstheme="minorHAnsi"/>
        </w:rPr>
        <w:t xml:space="preserve">...noteikt </w:t>
      </w:r>
      <w:r w:rsidR="0005139C" w:rsidRPr="00A347FD">
        <w:rPr>
          <w:rFonts w:asciiTheme="minorHAnsi" w:hAnsiTheme="minorHAnsi" w:cstheme="minorHAnsi"/>
        </w:rPr>
        <w:t>novērtēšanas</w:t>
      </w:r>
      <w:r w:rsidRPr="00A347FD">
        <w:rPr>
          <w:rFonts w:asciiTheme="minorHAnsi" w:hAnsiTheme="minorHAnsi" w:cstheme="minorHAnsi"/>
        </w:rPr>
        <w:t xml:space="preserve"> galveno fokusu?</w:t>
      </w:r>
    </w:p>
    <w:p w:rsidR="00635E9B" w:rsidRDefault="00635E9B" w:rsidP="00635E9B">
      <w:pPr>
        <w:shd w:val="clear" w:color="auto" w:fill="FFF2CC" w:themeFill="accent4" w:themeFillTint="33"/>
        <w:spacing w:after="0"/>
        <w:rPr>
          <w:rFonts w:asciiTheme="minorHAnsi" w:hAnsiTheme="minorHAnsi" w:cstheme="minorHAnsi"/>
        </w:rPr>
        <w:sectPr w:rsidR="00635E9B" w:rsidSect="00A347FD">
          <w:type w:val="continuous"/>
          <w:pgSz w:w="11906" w:h="16838"/>
          <w:pgMar w:top="720" w:right="720" w:bottom="720" w:left="720" w:header="720" w:footer="720" w:gutter="0"/>
          <w:cols w:space="720"/>
          <w:docGrid w:linePitch="360"/>
        </w:sectPr>
      </w:pPr>
    </w:p>
    <w:p w:rsidR="00E67266" w:rsidRPr="00A347FD" w:rsidRDefault="00E67266" w:rsidP="00635E9B">
      <w:pPr>
        <w:shd w:val="clear" w:color="auto" w:fill="F7CAAC" w:themeFill="accent2" w:themeFillTint="66"/>
        <w:rPr>
          <w:rFonts w:asciiTheme="minorHAnsi" w:hAnsiTheme="minorHAnsi" w:cstheme="minorHAnsi"/>
        </w:rPr>
      </w:pPr>
      <w:r w:rsidRPr="00A347FD">
        <w:rPr>
          <w:rFonts w:asciiTheme="minorHAnsi" w:hAnsiTheme="minorHAnsi" w:cstheme="minorHAnsi"/>
        </w:rPr>
        <w:lastRenderedPageBreak/>
        <w:t>Skolēnu pašrefleksija?</w:t>
      </w:r>
    </w:p>
    <w:p w:rsidR="00E67266" w:rsidRPr="00857AE4" w:rsidRDefault="00E67266" w:rsidP="00635E9B">
      <w:pPr>
        <w:shd w:val="clear" w:color="auto" w:fill="F7CAAC" w:themeFill="accent2" w:themeFillTint="66"/>
        <w:rPr>
          <w:rFonts w:asciiTheme="minorHAnsi" w:hAnsiTheme="minorHAnsi" w:cstheme="minorHAnsi"/>
          <w:b/>
        </w:rPr>
      </w:pPr>
      <w:r w:rsidRPr="00857AE4">
        <w:rPr>
          <w:rFonts w:asciiTheme="minorHAnsi" w:hAnsiTheme="minorHAnsi" w:cstheme="minorHAnsi"/>
          <w:b/>
        </w:rPr>
        <w:t>SKATIET 4. SADAĻU</w:t>
      </w:r>
    </w:p>
    <w:p w:rsidR="00E67266" w:rsidRPr="00A347FD" w:rsidRDefault="00E67266" w:rsidP="00635E9B">
      <w:pPr>
        <w:shd w:val="clear" w:color="auto" w:fill="DBDBDB" w:themeFill="accent3" w:themeFillTint="66"/>
        <w:rPr>
          <w:rFonts w:asciiTheme="minorHAnsi" w:hAnsiTheme="minorHAnsi" w:cstheme="minorHAnsi"/>
        </w:rPr>
      </w:pPr>
      <w:r w:rsidRPr="00A347FD">
        <w:rPr>
          <w:rFonts w:asciiTheme="minorHAnsi" w:hAnsiTheme="minorHAnsi" w:cstheme="minorHAnsi"/>
        </w:rPr>
        <w:lastRenderedPageBreak/>
        <w:t>Vienreizēja intervence?</w:t>
      </w:r>
    </w:p>
    <w:p w:rsidR="00E67266" w:rsidRPr="00857AE4" w:rsidRDefault="00E67266" w:rsidP="00635E9B">
      <w:pPr>
        <w:shd w:val="clear" w:color="auto" w:fill="DBDBDB" w:themeFill="accent3" w:themeFillTint="66"/>
        <w:rPr>
          <w:rFonts w:asciiTheme="minorHAnsi" w:hAnsiTheme="minorHAnsi" w:cstheme="minorHAnsi"/>
          <w:b/>
        </w:rPr>
      </w:pPr>
      <w:r w:rsidRPr="00857AE4">
        <w:rPr>
          <w:rFonts w:asciiTheme="minorHAnsi" w:hAnsiTheme="minorHAnsi" w:cstheme="minorHAnsi"/>
          <w:b/>
        </w:rPr>
        <w:t>SKATIET 3. SADAĻU</w:t>
      </w:r>
    </w:p>
    <w:p w:rsidR="00E67266" w:rsidRPr="00A347FD" w:rsidRDefault="00E67266" w:rsidP="00635E9B">
      <w:pPr>
        <w:shd w:val="clear" w:color="auto" w:fill="BDD6EE" w:themeFill="accent1" w:themeFillTint="66"/>
        <w:rPr>
          <w:rFonts w:asciiTheme="minorHAnsi" w:hAnsiTheme="minorHAnsi" w:cstheme="minorHAnsi"/>
        </w:rPr>
      </w:pPr>
      <w:r w:rsidRPr="00A347FD">
        <w:rPr>
          <w:rFonts w:asciiTheme="minorHAnsi" w:hAnsiTheme="minorHAnsi" w:cstheme="minorHAnsi"/>
        </w:rPr>
        <w:lastRenderedPageBreak/>
        <w:t>Visas skolas pieeja?</w:t>
      </w:r>
    </w:p>
    <w:p w:rsidR="00E67266" w:rsidRPr="00857AE4" w:rsidRDefault="00E67266" w:rsidP="00635E9B">
      <w:pPr>
        <w:shd w:val="clear" w:color="auto" w:fill="BDD6EE" w:themeFill="accent1" w:themeFillTint="66"/>
        <w:rPr>
          <w:rFonts w:asciiTheme="minorHAnsi" w:hAnsiTheme="minorHAnsi" w:cstheme="minorHAnsi"/>
          <w:b/>
        </w:rPr>
      </w:pPr>
      <w:r w:rsidRPr="00857AE4">
        <w:rPr>
          <w:rFonts w:asciiTheme="minorHAnsi" w:hAnsiTheme="minorHAnsi" w:cstheme="minorHAnsi"/>
          <w:b/>
        </w:rPr>
        <w:t>SKATIET 2. SADAĻU</w:t>
      </w:r>
    </w:p>
    <w:p w:rsidR="00635E9B" w:rsidRDefault="00635E9B" w:rsidP="00635E9B">
      <w:pPr>
        <w:shd w:val="clear" w:color="auto" w:fill="BDD6EE" w:themeFill="accent1" w:themeFillTint="66"/>
        <w:rPr>
          <w:rFonts w:asciiTheme="minorHAnsi" w:hAnsiTheme="minorHAnsi" w:cstheme="minorHAnsi"/>
        </w:rPr>
        <w:sectPr w:rsidR="00635E9B" w:rsidSect="005C7FEE">
          <w:type w:val="continuous"/>
          <w:pgSz w:w="11906" w:h="16838"/>
          <w:pgMar w:top="720" w:right="720" w:bottom="720" w:left="720" w:header="720" w:footer="720" w:gutter="0"/>
          <w:cols w:num="3" w:space="134"/>
          <w:docGrid w:linePitch="360"/>
        </w:sectPr>
      </w:pPr>
    </w:p>
    <w:p w:rsidR="00635E9B" w:rsidRDefault="00635E9B" w:rsidP="00635E9B">
      <w:pPr>
        <w:jc w:val="center"/>
        <w:rPr>
          <w:rFonts w:asciiTheme="minorHAnsi" w:hAnsiTheme="minorHAnsi" w:cstheme="minorHAnsi"/>
        </w:rPr>
      </w:pPr>
    </w:p>
    <w:p w:rsidR="00E67266" w:rsidRPr="00A347FD" w:rsidRDefault="00E67266" w:rsidP="00635E9B">
      <w:pPr>
        <w:shd w:val="clear" w:color="auto" w:fill="FFF2CC" w:themeFill="accent4" w:themeFillTint="33"/>
        <w:spacing w:after="0"/>
        <w:jc w:val="center"/>
        <w:rPr>
          <w:rFonts w:asciiTheme="minorHAnsi" w:hAnsiTheme="minorHAnsi" w:cstheme="minorHAnsi"/>
        </w:rPr>
      </w:pPr>
      <w:r w:rsidRPr="00A347FD">
        <w:rPr>
          <w:rFonts w:asciiTheme="minorHAnsi" w:hAnsiTheme="minorHAnsi" w:cstheme="minorHAnsi"/>
        </w:rPr>
        <w:t xml:space="preserve">...apzināties rakstura </w:t>
      </w:r>
      <w:r w:rsidR="00D82033" w:rsidRPr="00A347FD">
        <w:rPr>
          <w:rFonts w:asciiTheme="minorHAnsi" w:hAnsiTheme="minorHAnsi" w:cstheme="minorHAnsi"/>
        </w:rPr>
        <w:t>izglītīb</w:t>
      </w:r>
      <w:r w:rsidRPr="00A347FD">
        <w:rPr>
          <w:rFonts w:asciiTheme="minorHAnsi" w:hAnsiTheme="minorHAnsi" w:cstheme="minorHAnsi"/>
        </w:rPr>
        <w:t>as novērtēšanas ierobežojumus?</w:t>
      </w:r>
    </w:p>
    <w:p w:rsidR="00635E9B" w:rsidRDefault="00635E9B" w:rsidP="00635E9B">
      <w:pPr>
        <w:shd w:val="clear" w:color="auto" w:fill="FFF2CC" w:themeFill="accent4" w:themeFillTint="33"/>
        <w:spacing w:after="0"/>
        <w:jc w:val="center"/>
        <w:rPr>
          <w:rFonts w:asciiTheme="minorHAnsi" w:hAnsiTheme="minorHAnsi" w:cstheme="minorHAnsi"/>
          <w:b/>
        </w:rPr>
        <w:sectPr w:rsidR="00635E9B" w:rsidSect="00A347FD">
          <w:type w:val="continuous"/>
          <w:pgSz w:w="11906" w:h="16838"/>
          <w:pgMar w:top="720" w:right="720" w:bottom="720" w:left="720" w:header="720" w:footer="720" w:gutter="0"/>
          <w:cols w:space="720"/>
          <w:docGrid w:linePitch="360"/>
        </w:sectPr>
      </w:pPr>
    </w:p>
    <w:p w:rsidR="00E67266" w:rsidRPr="00857AE4" w:rsidRDefault="00E67266" w:rsidP="00635E9B">
      <w:pPr>
        <w:shd w:val="clear" w:color="auto" w:fill="DBDBDB" w:themeFill="accent3" w:themeFillTint="66"/>
        <w:spacing w:after="0"/>
        <w:jc w:val="center"/>
        <w:rPr>
          <w:rFonts w:asciiTheme="minorHAnsi" w:hAnsiTheme="minorHAnsi" w:cstheme="minorHAnsi"/>
          <w:b/>
        </w:rPr>
      </w:pPr>
      <w:r w:rsidRPr="00857AE4">
        <w:rPr>
          <w:rFonts w:asciiTheme="minorHAnsi" w:hAnsiTheme="minorHAnsi" w:cstheme="minorHAnsi"/>
          <w:b/>
        </w:rPr>
        <w:lastRenderedPageBreak/>
        <w:t>SKATIET 3.6. SADAĻU</w:t>
      </w:r>
    </w:p>
    <w:p w:rsidR="00E67266" w:rsidRPr="00857AE4" w:rsidRDefault="00E67266" w:rsidP="00635E9B">
      <w:pPr>
        <w:shd w:val="clear" w:color="auto" w:fill="A8D08D" w:themeFill="accent6" w:themeFillTint="99"/>
        <w:spacing w:after="0"/>
        <w:jc w:val="center"/>
        <w:rPr>
          <w:rFonts w:asciiTheme="minorHAnsi" w:hAnsiTheme="minorHAnsi" w:cstheme="minorHAnsi"/>
          <w:b/>
        </w:rPr>
      </w:pPr>
      <w:r w:rsidRPr="00857AE4">
        <w:rPr>
          <w:rFonts w:asciiTheme="minorHAnsi" w:hAnsiTheme="minorHAnsi" w:cstheme="minorHAnsi"/>
          <w:b/>
        </w:rPr>
        <w:lastRenderedPageBreak/>
        <w:t>SKATIET 1. SADAĻU</w:t>
      </w:r>
    </w:p>
    <w:p w:rsidR="00635E9B" w:rsidRDefault="00635E9B" w:rsidP="00635E9B">
      <w:pPr>
        <w:shd w:val="clear" w:color="auto" w:fill="A8D08D" w:themeFill="accent6" w:themeFillTint="99"/>
        <w:jc w:val="center"/>
        <w:rPr>
          <w:rFonts w:asciiTheme="minorHAnsi" w:hAnsiTheme="minorHAnsi" w:cstheme="minorHAnsi"/>
        </w:rPr>
        <w:sectPr w:rsidR="00635E9B" w:rsidSect="005C7FEE">
          <w:type w:val="continuous"/>
          <w:pgSz w:w="11906" w:h="16838"/>
          <w:pgMar w:top="720" w:right="720" w:bottom="720" w:left="720" w:header="720" w:footer="720" w:gutter="0"/>
          <w:cols w:num="2" w:space="282"/>
          <w:docGrid w:linePitch="360"/>
        </w:sectPr>
      </w:pPr>
    </w:p>
    <w:p w:rsidR="00635E9B" w:rsidRDefault="00635E9B" w:rsidP="00635E9B">
      <w:pPr>
        <w:jc w:val="center"/>
        <w:rPr>
          <w:rFonts w:asciiTheme="minorHAnsi" w:hAnsiTheme="minorHAnsi" w:cstheme="minorHAnsi"/>
        </w:rPr>
      </w:pPr>
    </w:p>
    <w:p w:rsidR="00E67266" w:rsidRPr="00A347FD" w:rsidRDefault="00E67266" w:rsidP="00635E9B">
      <w:pPr>
        <w:shd w:val="clear" w:color="auto" w:fill="FFF2CC" w:themeFill="accent4" w:themeFillTint="33"/>
        <w:spacing w:after="0"/>
        <w:jc w:val="center"/>
        <w:rPr>
          <w:rFonts w:asciiTheme="minorHAnsi" w:hAnsiTheme="minorHAnsi" w:cstheme="minorHAnsi"/>
        </w:rPr>
      </w:pPr>
      <w:r w:rsidRPr="00A347FD">
        <w:rPr>
          <w:rFonts w:asciiTheme="minorHAnsi" w:hAnsiTheme="minorHAnsi" w:cstheme="minorHAnsi"/>
        </w:rPr>
        <w:t>...noteikt, cik daudz laika var veltīt un kādas zināšanas ir nepieciešamas novērtēšanai?</w:t>
      </w:r>
    </w:p>
    <w:p w:rsidR="00635E9B" w:rsidRDefault="00635E9B" w:rsidP="00635E9B">
      <w:pPr>
        <w:shd w:val="clear" w:color="auto" w:fill="FFF2CC" w:themeFill="accent4" w:themeFillTint="33"/>
        <w:spacing w:after="0"/>
        <w:jc w:val="center"/>
        <w:rPr>
          <w:rFonts w:asciiTheme="minorHAnsi" w:hAnsiTheme="minorHAnsi" w:cstheme="minorHAnsi"/>
          <w:b/>
        </w:rPr>
        <w:sectPr w:rsidR="00635E9B" w:rsidSect="00A347FD">
          <w:type w:val="continuous"/>
          <w:pgSz w:w="11906" w:h="16838"/>
          <w:pgMar w:top="720" w:right="720" w:bottom="720" w:left="720" w:header="720" w:footer="720" w:gutter="0"/>
          <w:cols w:space="720"/>
          <w:docGrid w:linePitch="360"/>
        </w:sectPr>
      </w:pPr>
    </w:p>
    <w:p w:rsidR="00E67266" w:rsidRPr="00857AE4" w:rsidRDefault="00E67266" w:rsidP="00635E9B">
      <w:pPr>
        <w:shd w:val="clear" w:color="auto" w:fill="A8D08D" w:themeFill="accent6" w:themeFillTint="99"/>
        <w:spacing w:after="0"/>
        <w:jc w:val="center"/>
        <w:rPr>
          <w:rFonts w:asciiTheme="minorHAnsi" w:hAnsiTheme="minorHAnsi" w:cstheme="minorHAnsi"/>
          <w:b/>
        </w:rPr>
      </w:pPr>
      <w:r w:rsidRPr="00857AE4">
        <w:rPr>
          <w:rFonts w:asciiTheme="minorHAnsi" w:hAnsiTheme="minorHAnsi" w:cstheme="minorHAnsi"/>
          <w:b/>
        </w:rPr>
        <w:lastRenderedPageBreak/>
        <w:t>SKATIET 1. SADAĻU</w:t>
      </w:r>
    </w:p>
    <w:p w:rsidR="00E67266" w:rsidRPr="00857AE4" w:rsidRDefault="00E67266" w:rsidP="00635E9B">
      <w:pPr>
        <w:shd w:val="clear" w:color="auto" w:fill="DBDBDB" w:themeFill="accent3" w:themeFillTint="66"/>
        <w:jc w:val="center"/>
        <w:rPr>
          <w:rFonts w:asciiTheme="minorHAnsi" w:hAnsiTheme="minorHAnsi" w:cstheme="minorHAnsi"/>
          <w:b/>
        </w:rPr>
      </w:pPr>
      <w:r w:rsidRPr="00857AE4">
        <w:rPr>
          <w:rFonts w:asciiTheme="minorHAnsi" w:hAnsiTheme="minorHAnsi" w:cstheme="minorHAnsi"/>
          <w:b/>
        </w:rPr>
        <w:lastRenderedPageBreak/>
        <w:t>SKATIET 3. SADAĻU</w:t>
      </w:r>
    </w:p>
    <w:p w:rsidR="00635E9B" w:rsidRDefault="00635E9B" w:rsidP="00857AE4">
      <w:pPr>
        <w:pStyle w:val="Heading2"/>
        <w:sectPr w:rsidR="00635E9B" w:rsidSect="005C7FEE">
          <w:type w:val="continuous"/>
          <w:pgSz w:w="11906" w:h="16838"/>
          <w:pgMar w:top="720" w:right="720" w:bottom="720" w:left="720" w:header="720" w:footer="720" w:gutter="0"/>
          <w:cols w:num="2" w:space="282"/>
          <w:docGrid w:linePitch="360"/>
        </w:sectPr>
      </w:pPr>
    </w:p>
    <w:p w:rsidR="00857AE4" w:rsidRPr="00CC08EA" w:rsidRDefault="00E67266" w:rsidP="00CC08EA">
      <w:pPr>
        <w:pStyle w:val="Heading2"/>
      </w:pPr>
      <w:r w:rsidRPr="00A347FD">
        <w:lastRenderedPageBreak/>
        <w:br w:type="page"/>
      </w:r>
      <w:r w:rsidRPr="00A347FD">
        <w:lastRenderedPageBreak/>
        <w:t xml:space="preserve">RAKSTURA </w:t>
      </w:r>
      <w:r w:rsidR="00D82033" w:rsidRPr="00A347FD">
        <w:t>IZGLĪTĪB</w:t>
      </w:r>
      <w:r w:rsidRPr="00A347FD">
        <w:t>AS NOVĒRTĒŠANA — DAŽI IETEIKUMI, KO PATURĒT PRĀTĀ NO ŠĪS ROKASGRĀMATAS</w:t>
      </w:r>
    </w:p>
    <w:p w:rsidR="00E67266" w:rsidRPr="00857AE4" w:rsidRDefault="00E67266" w:rsidP="00E67266">
      <w:pPr>
        <w:rPr>
          <w:rFonts w:asciiTheme="minorHAnsi" w:hAnsiTheme="minorHAnsi" w:cstheme="minorHAnsi"/>
          <w:b/>
        </w:rPr>
      </w:pPr>
      <w:r w:rsidRPr="00857AE4">
        <w:rPr>
          <w:rFonts w:asciiTheme="minorHAnsi" w:hAnsiTheme="minorHAnsi" w:cstheme="minorHAnsi"/>
          <w:b/>
        </w:rPr>
        <w:t>Novērtēšanas nolūki</w:t>
      </w:r>
    </w:p>
    <w:p w:rsidR="00E67266" w:rsidRPr="00857AE4" w:rsidRDefault="00E67266" w:rsidP="00857AE4">
      <w:pPr>
        <w:pStyle w:val="ListParagraph"/>
        <w:numPr>
          <w:ilvl w:val="0"/>
          <w:numId w:val="2"/>
        </w:numPr>
        <w:rPr>
          <w:rFonts w:asciiTheme="minorHAnsi" w:hAnsiTheme="minorHAnsi" w:cstheme="minorHAnsi"/>
        </w:rPr>
      </w:pPr>
      <w:r w:rsidRPr="00635E9B">
        <w:rPr>
          <w:rFonts w:asciiTheme="minorHAnsi" w:hAnsiTheme="minorHAnsi" w:cstheme="minorHAnsi"/>
          <w:b/>
        </w:rPr>
        <w:t xml:space="preserve">Novērtēt, kā visas skolas kultūra un etoss veicina rakstura </w:t>
      </w:r>
      <w:r w:rsidR="00D82033" w:rsidRPr="00635E9B">
        <w:rPr>
          <w:rFonts w:asciiTheme="minorHAnsi" w:hAnsiTheme="minorHAnsi" w:cstheme="minorHAnsi"/>
          <w:b/>
        </w:rPr>
        <w:t>izglītīb</w:t>
      </w:r>
      <w:r w:rsidRPr="00635E9B">
        <w:rPr>
          <w:rFonts w:asciiTheme="minorHAnsi" w:hAnsiTheme="minorHAnsi" w:cstheme="minorHAnsi"/>
          <w:b/>
        </w:rPr>
        <w:t>u:</w:t>
      </w:r>
      <w:r w:rsidRPr="00857AE4">
        <w:rPr>
          <w:rFonts w:asciiTheme="minorHAnsi" w:hAnsiTheme="minorHAnsi" w:cstheme="minorHAnsi"/>
        </w:rPr>
        <w:t xml:space="preserve"> izmantojiet primāro un sekundāro </w:t>
      </w:r>
      <w:r w:rsidR="00D318F4" w:rsidRPr="00857AE4">
        <w:rPr>
          <w:rFonts w:asciiTheme="minorHAnsi" w:hAnsiTheme="minorHAnsi" w:cstheme="minorHAnsi"/>
        </w:rPr>
        <w:t>pašvērtēšanas</w:t>
      </w:r>
      <w:r w:rsidRPr="00857AE4">
        <w:rPr>
          <w:rFonts w:asciiTheme="minorHAnsi" w:hAnsiTheme="minorHAnsi" w:cstheme="minorHAnsi"/>
        </w:rPr>
        <w:t xml:space="preserve"> ietvaru 2. sadaļā.</w:t>
      </w:r>
    </w:p>
    <w:p w:rsidR="00E67266" w:rsidRPr="00857AE4" w:rsidRDefault="00E67266" w:rsidP="00857AE4">
      <w:pPr>
        <w:pStyle w:val="ListParagraph"/>
        <w:numPr>
          <w:ilvl w:val="0"/>
          <w:numId w:val="2"/>
        </w:numPr>
        <w:rPr>
          <w:rFonts w:asciiTheme="minorHAnsi" w:hAnsiTheme="minorHAnsi" w:cstheme="minorHAnsi"/>
        </w:rPr>
      </w:pPr>
      <w:r w:rsidRPr="00635E9B">
        <w:rPr>
          <w:rFonts w:asciiTheme="minorHAnsi" w:hAnsiTheme="minorHAnsi" w:cstheme="minorHAnsi"/>
          <w:b/>
        </w:rPr>
        <w:t xml:space="preserve">Novērtēt rakstura </w:t>
      </w:r>
      <w:r w:rsidR="00D82033" w:rsidRPr="00635E9B">
        <w:rPr>
          <w:rFonts w:asciiTheme="minorHAnsi" w:hAnsiTheme="minorHAnsi" w:cstheme="minorHAnsi"/>
          <w:b/>
        </w:rPr>
        <w:t>izglītīb</w:t>
      </w:r>
      <w:r w:rsidRPr="00635E9B">
        <w:rPr>
          <w:rFonts w:asciiTheme="minorHAnsi" w:hAnsiTheme="minorHAnsi" w:cstheme="minorHAnsi"/>
          <w:b/>
        </w:rPr>
        <w:t>as stratēģijas, aktivitātes vai pieejas efektivitāti:</w:t>
      </w:r>
      <w:r w:rsidRPr="00857AE4">
        <w:rPr>
          <w:rFonts w:asciiTheme="minorHAnsi" w:hAnsiTheme="minorHAnsi" w:cstheme="minorHAnsi"/>
        </w:rPr>
        <w:t xml:space="preserve"> izmantojiet 3. sadaļā aprakstīto metodi un/vai rīku. </w:t>
      </w:r>
    </w:p>
    <w:p w:rsidR="00E67266" w:rsidRPr="00857AE4" w:rsidRDefault="00E67266" w:rsidP="00857AE4">
      <w:pPr>
        <w:pStyle w:val="ListParagraph"/>
        <w:numPr>
          <w:ilvl w:val="0"/>
          <w:numId w:val="2"/>
        </w:numPr>
        <w:rPr>
          <w:rFonts w:asciiTheme="minorHAnsi" w:hAnsiTheme="minorHAnsi" w:cstheme="minorHAnsi"/>
        </w:rPr>
      </w:pPr>
      <w:r w:rsidRPr="00635E9B">
        <w:rPr>
          <w:rFonts w:asciiTheme="minorHAnsi" w:hAnsiTheme="minorHAnsi" w:cstheme="minorHAnsi"/>
          <w:b/>
        </w:rPr>
        <w:t>Skolēnu pašrefleksija par raksturu:</w:t>
      </w:r>
      <w:r w:rsidRPr="00857AE4">
        <w:rPr>
          <w:rFonts w:asciiTheme="minorHAnsi" w:hAnsiTheme="minorHAnsi" w:cstheme="minorHAnsi"/>
        </w:rPr>
        <w:t xml:space="preserve"> izmantojiet 4. sadaļā aprakstīto pieeju un/vai materiālu. </w:t>
      </w:r>
    </w:p>
    <w:p w:rsidR="00E67266" w:rsidRPr="00857AE4" w:rsidRDefault="00E67266" w:rsidP="00E67266">
      <w:pPr>
        <w:rPr>
          <w:rFonts w:asciiTheme="minorHAnsi" w:hAnsiTheme="minorHAnsi" w:cstheme="minorHAnsi"/>
          <w:b/>
        </w:rPr>
      </w:pPr>
      <w:r w:rsidRPr="00857AE4">
        <w:rPr>
          <w:rFonts w:asciiTheme="minorHAnsi" w:hAnsiTheme="minorHAnsi" w:cstheme="minorHAnsi"/>
          <w:b/>
        </w:rPr>
        <w:t xml:space="preserve">Novērtēšanas principi (skatiet 17.–18. lpp.) </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 xml:space="preserve">Veikt formatīvo, nevis summatīvo vērtēšanu </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Izvērtēt un izprast profesionālo lēmumu nozīmi</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 xml:space="preserve">Pielietot jauktas metodes, lai </w:t>
      </w:r>
      <w:r w:rsidR="00705C34" w:rsidRPr="00857AE4">
        <w:rPr>
          <w:rFonts w:asciiTheme="minorHAnsi" w:hAnsiTheme="minorHAnsi" w:cstheme="minorHAnsi"/>
        </w:rPr>
        <w:t>izmantotu triangulāciju (</w:t>
      </w:r>
      <w:r w:rsidRPr="00857AE4">
        <w:rPr>
          <w:rFonts w:asciiTheme="minorHAnsi" w:hAnsiTheme="minorHAnsi" w:cstheme="minorHAnsi"/>
        </w:rPr>
        <w:t>trīspusējus pierādījumus</w:t>
      </w:r>
      <w:r w:rsidR="00705C34" w:rsidRPr="00857AE4">
        <w:rPr>
          <w:rFonts w:asciiTheme="minorHAnsi" w:hAnsiTheme="minorHAnsi" w:cstheme="minorHAnsi"/>
        </w:rPr>
        <w:t>)</w:t>
      </w:r>
      <w:r w:rsidRPr="00857AE4">
        <w:rPr>
          <w:rFonts w:asciiTheme="minorHAnsi" w:hAnsiTheme="minorHAnsi" w:cstheme="minorHAnsi"/>
        </w:rPr>
        <w:t xml:space="preserve">, iegūstot iespējami plašu skatījumu </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Novērtēšanā izmantot vairākus viedokļus</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Galveno uzvaru likt uz profesionālo izaugsmi</w:t>
      </w:r>
    </w:p>
    <w:p w:rsidR="00E67266" w:rsidRPr="00857AE4" w:rsidRDefault="00E67266" w:rsidP="00857AE4">
      <w:pPr>
        <w:pStyle w:val="ListParagraph"/>
        <w:numPr>
          <w:ilvl w:val="0"/>
          <w:numId w:val="2"/>
        </w:numPr>
        <w:rPr>
          <w:rFonts w:asciiTheme="minorHAnsi" w:hAnsiTheme="minorHAnsi" w:cstheme="minorHAnsi"/>
        </w:rPr>
      </w:pPr>
      <w:r w:rsidRPr="00857AE4">
        <w:rPr>
          <w:rFonts w:asciiTheme="minorHAnsi" w:hAnsiTheme="minorHAnsi" w:cstheme="minorHAnsi"/>
        </w:rPr>
        <w:t>Atpazīt un atzīt rakstura novērtēšanas ierobežojumus</w:t>
      </w:r>
    </w:p>
    <w:p w:rsidR="00E67266" w:rsidRPr="00857AE4" w:rsidRDefault="00E67266" w:rsidP="00E67266">
      <w:pPr>
        <w:rPr>
          <w:rFonts w:asciiTheme="minorHAnsi" w:hAnsiTheme="minorHAnsi" w:cstheme="minorHAnsi"/>
          <w:b/>
        </w:rPr>
      </w:pPr>
      <w:r w:rsidRPr="00857AE4">
        <w:rPr>
          <w:rFonts w:asciiTheme="minorHAnsi" w:hAnsiTheme="minorHAnsi" w:cstheme="minorHAnsi"/>
          <w:b/>
        </w:rPr>
        <w:t>Novērtēšanas ierobežojumi</w:t>
      </w:r>
    </w:p>
    <w:p w:rsidR="00E67266" w:rsidRPr="00A347FD" w:rsidRDefault="00E67266" w:rsidP="00E67266">
      <w:pPr>
        <w:rPr>
          <w:rFonts w:asciiTheme="minorHAnsi" w:hAnsiTheme="minorHAnsi" w:cstheme="minorHAnsi"/>
        </w:rPr>
      </w:pPr>
      <w:r w:rsidRPr="00A347FD">
        <w:rPr>
          <w:rFonts w:asciiTheme="minorHAnsi" w:hAnsiTheme="minorHAnsi" w:cstheme="minorHAnsi"/>
        </w:rPr>
        <w:t>Ņemot vērā rakstura sarežģīto dabu un īpašās grūtības, kas saistītas ar tikumu ievērošanu praksē, nav iespējams</w:t>
      </w:r>
      <w:r w:rsidR="00E72AB8" w:rsidRPr="00A347FD">
        <w:rPr>
          <w:rFonts w:asciiTheme="minorHAnsi" w:hAnsiTheme="minorHAnsi" w:cstheme="minorHAnsi"/>
        </w:rPr>
        <w:t xml:space="preserve"> un</w:t>
      </w:r>
      <w:r w:rsidR="00705C34" w:rsidRPr="00A347FD">
        <w:rPr>
          <w:rFonts w:asciiTheme="minorHAnsi" w:hAnsiTheme="minorHAnsi" w:cstheme="minorHAnsi"/>
        </w:rPr>
        <w:t xml:space="preserve"> arī</w:t>
      </w:r>
      <w:r w:rsidR="00E72AB8" w:rsidRPr="00A347FD">
        <w:rPr>
          <w:rFonts w:asciiTheme="minorHAnsi" w:hAnsiTheme="minorHAnsi" w:cstheme="minorHAnsi"/>
        </w:rPr>
        <w:t xml:space="preserve"> nav</w:t>
      </w:r>
      <w:r w:rsidR="00705C34" w:rsidRPr="00A347FD">
        <w:rPr>
          <w:rFonts w:asciiTheme="minorHAnsi" w:hAnsiTheme="minorHAnsi" w:cstheme="minorHAnsi"/>
        </w:rPr>
        <w:t xml:space="preserve"> </w:t>
      </w:r>
      <w:r w:rsidRPr="00A347FD">
        <w:rPr>
          <w:rFonts w:asciiTheme="minorHAnsi" w:hAnsiTheme="minorHAnsi" w:cstheme="minorHAnsi"/>
        </w:rPr>
        <w:t>vēlams tiekties pēc noteikta rakstura un tikumības profila veidošanas, jo</w:t>
      </w:r>
      <w:r w:rsidR="00E72AB8" w:rsidRPr="00A347FD">
        <w:rPr>
          <w:rFonts w:asciiTheme="minorHAnsi" w:hAnsiTheme="minorHAnsi" w:cstheme="minorHAnsi"/>
        </w:rPr>
        <w:t xml:space="preserve"> tādējādi var panākt pretēju</w:t>
      </w:r>
      <w:r w:rsidRPr="00A347FD">
        <w:rPr>
          <w:rFonts w:asciiTheme="minorHAnsi" w:hAnsiTheme="minorHAnsi" w:cstheme="minorHAnsi"/>
        </w:rPr>
        <w:t xml:space="preserve"> rezultā</w:t>
      </w:r>
      <w:r w:rsidR="00E72AB8" w:rsidRPr="00A347FD">
        <w:rPr>
          <w:rFonts w:asciiTheme="minorHAnsi" w:hAnsiTheme="minorHAnsi" w:cstheme="minorHAnsi"/>
        </w:rPr>
        <w:t>tu gan</w:t>
      </w:r>
      <w:r w:rsidRPr="00A347FD">
        <w:rPr>
          <w:rFonts w:asciiTheme="minorHAnsi" w:hAnsiTheme="minorHAnsi" w:cstheme="minorHAnsi"/>
        </w:rPr>
        <w:t xml:space="preserve"> filozofiski, </w:t>
      </w:r>
      <w:r w:rsidR="00E72AB8" w:rsidRPr="00A347FD">
        <w:rPr>
          <w:rFonts w:asciiTheme="minorHAnsi" w:hAnsiTheme="minorHAnsi" w:cstheme="minorHAnsi"/>
        </w:rPr>
        <w:t xml:space="preserve">gan </w:t>
      </w:r>
      <w:r w:rsidRPr="00A347FD">
        <w:rPr>
          <w:rFonts w:asciiTheme="minorHAnsi" w:hAnsiTheme="minorHAnsi" w:cstheme="minorHAnsi"/>
        </w:rPr>
        <w:t>psiholoģiski</w:t>
      </w:r>
      <w:r w:rsidR="00E72AB8" w:rsidRPr="00A347FD">
        <w:rPr>
          <w:rFonts w:asciiTheme="minorHAnsi" w:hAnsiTheme="minorHAnsi" w:cstheme="minorHAnsi"/>
        </w:rPr>
        <w:t xml:space="preserve">, gan </w:t>
      </w:r>
      <w:r w:rsidRPr="00A347FD">
        <w:rPr>
          <w:rFonts w:asciiTheme="minorHAnsi" w:hAnsiTheme="minorHAnsi" w:cstheme="minorHAnsi"/>
        </w:rPr>
        <w:t xml:space="preserve">izglītojoši. </w:t>
      </w:r>
    </w:p>
    <w:p w:rsidR="00E67266" w:rsidRPr="00A347FD" w:rsidRDefault="00E67266" w:rsidP="00E67266">
      <w:pPr>
        <w:rPr>
          <w:rFonts w:asciiTheme="minorHAnsi" w:hAnsiTheme="minorHAnsi" w:cstheme="minorHAnsi"/>
        </w:rPr>
      </w:pPr>
      <w:r w:rsidRPr="00A347FD">
        <w:rPr>
          <w:rFonts w:asciiTheme="minorHAnsi" w:hAnsiTheme="minorHAnsi" w:cstheme="minorHAnsi"/>
        </w:rPr>
        <w:t>Mēs iesakām jebkuram mēģinājumam holistiski izvērtēt tikumus pieiet ar apdomību un piesardzību.</w:t>
      </w:r>
    </w:p>
    <w:p w:rsidR="00E67266" w:rsidRPr="00A347FD" w:rsidRDefault="00E67266" w:rsidP="00E67266">
      <w:pPr>
        <w:rPr>
          <w:rFonts w:asciiTheme="minorHAnsi" w:hAnsiTheme="minorHAnsi" w:cstheme="minorHAnsi"/>
        </w:rPr>
      </w:pPr>
    </w:p>
    <w:sectPr w:rsidR="00E67266" w:rsidRPr="00A347FD" w:rsidSect="00A347FD">
      <w:type w:val="continuous"/>
      <w:pgSz w:w="11906" w:h="16838"/>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FFCC" w16cex:dateUtc="2020-10-15T14:05:00Z"/>
  <w16cex:commentExtensible w16cex:durableId="2332F285" w16cex:dateUtc="2020-10-15T13:08:00Z"/>
  <w16cex:commentExtensible w16cex:durableId="2332F395" w16cex:dateUtc="2020-10-15T13:13:00Z"/>
  <w16cex:commentExtensible w16cex:durableId="2334058D" w16cex:dateUtc="2020-10-16T08:42:00Z"/>
  <w16cex:commentExtensible w16cex:durableId="2332F5E3" w16cex:dateUtc="2020-10-15T13:22:00Z"/>
  <w16cex:commentExtensible w16cex:durableId="2332F6C3" w16cex:dateUtc="2020-10-15T13:26:00Z"/>
  <w16cex:commentExtensible w16cex:durableId="2332F793" w16cex:dateUtc="2020-10-15T13:30:00Z"/>
  <w16cex:commentExtensible w16cex:durableId="23340626" w16cex:dateUtc="2020-10-16T08:44:00Z"/>
  <w16cex:commentExtensible w16cex:durableId="2334094F" w16cex:dateUtc="2020-10-16T08:58:00Z"/>
  <w16cex:commentExtensible w16cex:durableId="23340F3E" w16cex:dateUtc="2020-10-16T09:23:00Z"/>
  <w16cex:commentExtensible w16cex:durableId="23341234" w16cex:dateUtc="2020-10-16T09:36:00Z"/>
  <w16cex:commentExtensible w16cex:durableId="233414A3" w16cex:dateUtc="2020-10-16T09:46:00Z"/>
  <w16cex:commentExtensible w16cex:durableId="23342B6D" w16cex:dateUtc="2020-10-16T11:23:00Z"/>
  <w16cex:commentExtensible w16cex:durableId="23342D86" w16cex:dateUtc="2020-10-16T11:32:00Z"/>
  <w16cex:commentExtensible w16cex:durableId="23342D8E" w16cex:dateUtc="2020-10-16T11:32:00Z"/>
  <w16cex:commentExtensible w16cex:durableId="23343158" w16cex:dateUtc="2020-10-16T11:48:00Z"/>
  <w16cex:commentExtensible w16cex:durableId="2334323F" w16cex:dateUtc="2020-10-16T11:52:00Z"/>
  <w16cex:commentExtensible w16cex:durableId="23330313" w16cex:dateUtc="2020-10-15T14:19:00Z"/>
  <w16cex:commentExtensible w16cex:durableId="233433C1" w16cex:dateUtc="2020-10-16T11:59:00Z"/>
  <w16cex:commentExtensible w16cex:durableId="233433DC" w16cex:dateUtc="2020-10-16T11:59:00Z"/>
  <w16cex:commentExtensible w16cex:durableId="23343475" w16cex:dateUtc="2020-10-16T12:02:00Z"/>
  <w16cex:commentExtensible w16cex:durableId="2334381D" w16cex:dateUtc="2020-10-16T12:17:00Z"/>
  <w16cex:commentExtensible w16cex:durableId="233445AF" w16cex:dateUtc="2020-10-16T13:15:00Z"/>
  <w16cex:commentExtensible w16cex:durableId="23344695" w16cex:dateUtc="2020-10-16T13:19:00Z"/>
  <w16cex:commentExtensible w16cex:durableId="2334473C" w16cex:dateUtc="2020-10-16T13:22:00Z"/>
  <w16cex:commentExtensible w16cex:durableId="2337F81C" w16cex:dateUtc="2020-10-19T08:33:00Z"/>
  <w16cex:commentExtensible w16cex:durableId="2337F84D" w16cex:dateUtc="2020-10-19T08:34:00Z"/>
  <w16cex:commentExtensible w16cex:durableId="2337F88C" w16cex:dateUtc="2020-10-19T08:35:00Z"/>
  <w16cex:commentExtensible w16cex:durableId="2337F8B8" w16cex:dateUtc="2020-10-19T08:36:00Z"/>
  <w16cex:commentExtensible w16cex:durableId="233800BB" w16cex:dateUtc="2020-10-19T09:10:00Z"/>
  <w16cex:commentExtensible w16cex:durableId="2338012D" w16cex:dateUtc="2020-10-19T09:12:00Z"/>
  <w16cex:commentExtensible w16cex:durableId="23380771" w16cex:dateUtc="2020-10-19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BAE861" w16cid:durableId="2332FFCC"/>
  <w16cid:commentId w16cid:paraId="623E66C3" w16cid:durableId="2332F285"/>
  <w16cid:commentId w16cid:paraId="65F78659" w16cid:durableId="2332F395"/>
  <w16cid:commentId w16cid:paraId="33EADFBF" w16cid:durableId="2334058D"/>
  <w16cid:commentId w16cid:paraId="58EC10F3" w16cid:durableId="2332F5E3"/>
  <w16cid:commentId w16cid:paraId="257FB7E3" w16cid:durableId="2332F6C3"/>
  <w16cid:commentId w16cid:paraId="53F7DA0A" w16cid:durableId="2332F793"/>
  <w16cid:commentId w16cid:paraId="1A932DEC" w16cid:durableId="23340626"/>
  <w16cid:commentId w16cid:paraId="755A6012" w16cid:durableId="2334094F"/>
  <w16cid:commentId w16cid:paraId="51067F9B" w16cid:durableId="23340F3E"/>
  <w16cid:commentId w16cid:paraId="7A51E009" w16cid:durableId="23341234"/>
  <w16cid:commentId w16cid:paraId="685813BD" w16cid:durableId="233414A3"/>
  <w16cid:commentId w16cid:paraId="678A5575" w16cid:durableId="23342B6D"/>
  <w16cid:commentId w16cid:paraId="7ECB0173" w16cid:durableId="23342D86"/>
  <w16cid:commentId w16cid:paraId="05B781FE" w16cid:durableId="23342D8E"/>
  <w16cid:commentId w16cid:paraId="14F5C49B" w16cid:durableId="23343158"/>
  <w16cid:commentId w16cid:paraId="7C77F73B" w16cid:durableId="2334323F"/>
  <w16cid:commentId w16cid:paraId="577F031A" w16cid:durableId="23330313"/>
  <w16cid:commentId w16cid:paraId="19789286" w16cid:durableId="233433C1"/>
  <w16cid:commentId w16cid:paraId="5C296169" w16cid:durableId="233433DC"/>
  <w16cid:commentId w16cid:paraId="07C82D14" w16cid:durableId="23343475"/>
  <w16cid:commentId w16cid:paraId="4FFFF56E" w16cid:durableId="2334381D"/>
  <w16cid:commentId w16cid:paraId="37B0C1B9" w16cid:durableId="233445AF"/>
  <w16cid:commentId w16cid:paraId="61EEAAF4" w16cid:durableId="23344695"/>
  <w16cid:commentId w16cid:paraId="02658989" w16cid:durableId="2334473C"/>
  <w16cid:commentId w16cid:paraId="0373B884" w16cid:durableId="2337F81C"/>
  <w16cid:commentId w16cid:paraId="50DFADA1" w16cid:durableId="2337F84D"/>
  <w16cid:commentId w16cid:paraId="0ECEE0CF" w16cid:durableId="2337F88C"/>
  <w16cid:commentId w16cid:paraId="4975A19D" w16cid:durableId="2337F8B8"/>
  <w16cid:commentId w16cid:paraId="4A4D820B" w16cid:durableId="233800BB"/>
  <w16cid:commentId w16cid:paraId="5B228630" w16cid:durableId="2338012D"/>
  <w16cid:commentId w16cid:paraId="4973AEAF" w16cid:durableId="233807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BF" w:rsidRDefault="00F86BBF" w:rsidP="00857AE4">
      <w:pPr>
        <w:spacing w:after="0" w:line="240" w:lineRule="auto"/>
      </w:pPr>
      <w:r>
        <w:separator/>
      </w:r>
    </w:p>
  </w:endnote>
  <w:endnote w:type="continuationSeparator" w:id="0">
    <w:p w:rsidR="00F86BBF" w:rsidRDefault="00F86BBF" w:rsidP="0085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BF" w:rsidRDefault="00F86BBF" w:rsidP="00857AE4">
      <w:pPr>
        <w:spacing w:after="0" w:line="240" w:lineRule="auto"/>
      </w:pPr>
      <w:r>
        <w:separator/>
      </w:r>
    </w:p>
  </w:footnote>
  <w:footnote w:type="continuationSeparator" w:id="0">
    <w:p w:rsidR="00F86BBF" w:rsidRDefault="00F86BBF" w:rsidP="00857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48B"/>
    <w:multiLevelType w:val="hybridMultilevel"/>
    <w:tmpl w:val="F028E1A6"/>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6F3123"/>
    <w:multiLevelType w:val="hybridMultilevel"/>
    <w:tmpl w:val="449C8A1C"/>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9E12BB"/>
    <w:multiLevelType w:val="hybridMultilevel"/>
    <w:tmpl w:val="70807880"/>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4F5565"/>
    <w:multiLevelType w:val="multilevel"/>
    <w:tmpl w:val="B21EC7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D50AA"/>
    <w:multiLevelType w:val="hybridMultilevel"/>
    <w:tmpl w:val="9B44F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DA9575D"/>
    <w:multiLevelType w:val="hybridMultilevel"/>
    <w:tmpl w:val="B846C4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EF031B1"/>
    <w:multiLevelType w:val="hybridMultilevel"/>
    <w:tmpl w:val="44A6EC14"/>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2805E15"/>
    <w:multiLevelType w:val="hybridMultilevel"/>
    <w:tmpl w:val="4C76CBBC"/>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FD728EB"/>
    <w:multiLevelType w:val="hybridMultilevel"/>
    <w:tmpl w:val="E9CA9694"/>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2007F8F"/>
    <w:multiLevelType w:val="hybridMultilevel"/>
    <w:tmpl w:val="BBB8F2A8"/>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C0D36AA"/>
    <w:multiLevelType w:val="hybridMultilevel"/>
    <w:tmpl w:val="90847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531CF1"/>
    <w:multiLevelType w:val="hybridMultilevel"/>
    <w:tmpl w:val="E9E22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E9847FF"/>
    <w:multiLevelType w:val="hybridMultilevel"/>
    <w:tmpl w:val="A824DB72"/>
    <w:lvl w:ilvl="0" w:tplc="80AA9ACE">
      <w:numFmt w:val="bullet"/>
      <w:lvlText w:val="-"/>
      <w:lvlJc w:val="left"/>
      <w:pPr>
        <w:ind w:left="720" w:hanging="360"/>
      </w:pPr>
      <w:rPr>
        <w:rFonts w:ascii="Calibri" w:eastAsiaTheme="maj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ECF312D"/>
    <w:multiLevelType w:val="hybridMultilevel"/>
    <w:tmpl w:val="9C804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2"/>
  </w:num>
  <w:num w:numId="6">
    <w:abstractNumId w:val="3"/>
  </w:num>
  <w:num w:numId="7">
    <w:abstractNumId w:val="12"/>
  </w:num>
  <w:num w:numId="8">
    <w:abstractNumId w:val="7"/>
  </w:num>
  <w:num w:numId="9">
    <w:abstractNumId w:val="6"/>
  </w:num>
  <w:num w:numId="10">
    <w:abstractNumId w:val="13"/>
  </w:num>
  <w:num w:numId="11">
    <w:abstractNumId w:val="4"/>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7266"/>
    <w:rsid w:val="00031B97"/>
    <w:rsid w:val="00032372"/>
    <w:rsid w:val="0005139C"/>
    <w:rsid w:val="000B3572"/>
    <w:rsid w:val="000C5779"/>
    <w:rsid w:val="000C7ED4"/>
    <w:rsid w:val="0017724C"/>
    <w:rsid w:val="00180002"/>
    <w:rsid w:val="001C54A0"/>
    <w:rsid w:val="002102CB"/>
    <w:rsid w:val="00215AAC"/>
    <w:rsid w:val="0025335F"/>
    <w:rsid w:val="002E2FCF"/>
    <w:rsid w:val="002F1B02"/>
    <w:rsid w:val="00367DAD"/>
    <w:rsid w:val="00393840"/>
    <w:rsid w:val="003B1EF5"/>
    <w:rsid w:val="003B6CC6"/>
    <w:rsid w:val="003D7314"/>
    <w:rsid w:val="003E112F"/>
    <w:rsid w:val="004201D6"/>
    <w:rsid w:val="00483440"/>
    <w:rsid w:val="004A08FA"/>
    <w:rsid w:val="004A353C"/>
    <w:rsid w:val="004E1160"/>
    <w:rsid w:val="00572BC4"/>
    <w:rsid w:val="005A0D9F"/>
    <w:rsid w:val="005B331D"/>
    <w:rsid w:val="005C7FEE"/>
    <w:rsid w:val="005F3155"/>
    <w:rsid w:val="00635E9B"/>
    <w:rsid w:val="00644FC8"/>
    <w:rsid w:val="00645D13"/>
    <w:rsid w:val="00652BE9"/>
    <w:rsid w:val="0066087A"/>
    <w:rsid w:val="00662BB2"/>
    <w:rsid w:val="00667E72"/>
    <w:rsid w:val="006C4B96"/>
    <w:rsid w:val="006F5540"/>
    <w:rsid w:val="00705C34"/>
    <w:rsid w:val="0071742D"/>
    <w:rsid w:val="00740EAD"/>
    <w:rsid w:val="00770009"/>
    <w:rsid w:val="00774BBF"/>
    <w:rsid w:val="007A6B8D"/>
    <w:rsid w:val="007D5DF1"/>
    <w:rsid w:val="007E7A63"/>
    <w:rsid w:val="007F3424"/>
    <w:rsid w:val="008563F4"/>
    <w:rsid w:val="00857AE4"/>
    <w:rsid w:val="00877442"/>
    <w:rsid w:val="008F1CC5"/>
    <w:rsid w:val="00914CBF"/>
    <w:rsid w:val="009C033C"/>
    <w:rsid w:val="00A347FD"/>
    <w:rsid w:val="00AB7174"/>
    <w:rsid w:val="00B9235E"/>
    <w:rsid w:val="00C423F2"/>
    <w:rsid w:val="00C639A2"/>
    <w:rsid w:val="00C66F67"/>
    <w:rsid w:val="00C76C2D"/>
    <w:rsid w:val="00C86F1B"/>
    <w:rsid w:val="00CC08EA"/>
    <w:rsid w:val="00CC0E07"/>
    <w:rsid w:val="00CD412D"/>
    <w:rsid w:val="00D258E5"/>
    <w:rsid w:val="00D318F4"/>
    <w:rsid w:val="00D702D1"/>
    <w:rsid w:val="00D722E5"/>
    <w:rsid w:val="00D82033"/>
    <w:rsid w:val="00DA1078"/>
    <w:rsid w:val="00DB4C93"/>
    <w:rsid w:val="00DE782E"/>
    <w:rsid w:val="00E209EC"/>
    <w:rsid w:val="00E37F45"/>
    <w:rsid w:val="00E64D03"/>
    <w:rsid w:val="00E67266"/>
    <w:rsid w:val="00E72AB8"/>
    <w:rsid w:val="00E872A5"/>
    <w:rsid w:val="00F03AD8"/>
    <w:rsid w:val="00F2140B"/>
    <w:rsid w:val="00F53ADD"/>
    <w:rsid w:val="00F86BBF"/>
    <w:rsid w:val="00FA6715"/>
    <w:rsid w:val="00FE4F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2d05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E4"/>
    <w:rPr>
      <w:sz w:val="24"/>
    </w:rPr>
  </w:style>
  <w:style w:type="paragraph" w:styleId="Heading1">
    <w:name w:val="heading 1"/>
    <w:basedOn w:val="Normal"/>
    <w:next w:val="Normal"/>
    <w:link w:val="Heading1Char"/>
    <w:uiPriority w:val="9"/>
    <w:qFormat/>
    <w:rsid w:val="00857AE4"/>
    <w:pPr>
      <w:spacing w:before="480" w:after="0"/>
      <w:contextualSpacing/>
      <w:outlineLvl w:val="0"/>
    </w:pPr>
    <w:rPr>
      <w:rFonts w:asciiTheme="minorHAnsi" w:hAnsiTheme="minorHAnsi"/>
      <w:b/>
      <w:smallCaps/>
      <w:spacing w:val="5"/>
      <w:sz w:val="36"/>
      <w:szCs w:val="36"/>
    </w:rPr>
  </w:style>
  <w:style w:type="paragraph" w:styleId="Heading2">
    <w:name w:val="heading 2"/>
    <w:basedOn w:val="Normal"/>
    <w:next w:val="Normal"/>
    <w:link w:val="Heading2Char"/>
    <w:uiPriority w:val="9"/>
    <w:unhideWhenUsed/>
    <w:qFormat/>
    <w:rsid w:val="00857AE4"/>
    <w:pPr>
      <w:spacing w:before="200" w:after="120" w:line="271" w:lineRule="auto"/>
      <w:outlineLvl w:val="1"/>
    </w:pPr>
    <w:rPr>
      <w:b/>
      <w:smallCaps/>
      <w:sz w:val="28"/>
      <w:szCs w:val="28"/>
    </w:rPr>
  </w:style>
  <w:style w:type="paragraph" w:styleId="Heading3">
    <w:name w:val="heading 3"/>
    <w:basedOn w:val="Normal"/>
    <w:next w:val="Normal"/>
    <w:link w:val="Heading3Char"/>
    <w:uiPriority w:val="9"/>
    <w:unhideWhenUsed/>
    <w:qFormat/>
    <w:rsid w:val="00857AE4"/>
    <w:pPr>
      <w:spacing w:before="200" w:after="0" w:line="271" w:lineRule="auto"/>
      <w:outlineLvl w:val="2"/>
    </w:pPr>
    <w:rPr>
      <w:b/>
      <w:i/>
      <w:iCs/>
      <w:smallCaps/>
      <w:spacing w:val="5"/>
      <w:sz w:val="26"/>
      <w:szCs w:val="26"/>
    </w:rPr>
  </w:style>
  <w:style w:type="paragraph" w:styleId="Heading4">
    <w:name w:val="heading 4"/>
    <w:basedOn w:val="Normal"/>
    <w:next w:val="Normal"/>
    <w:link w:val="Heading4Char"/>
    <w:uiPriority w:val="9"/>
    <w:semiHidden/>
    <w:unhideWhenUsed/>
    <w:qFormat/>
    <w:rsid w:val="00A347FD"/>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A347FD"/>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A347F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7F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7F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7F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E4"/>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857AE4"/>
    <w:rPr>
      <w:b/>
      <w:smallCaps/>
      <w:sz w:val="28"/>
      <w:szCs w:val="28"/>
    </w:rPr>
  </w:style>
  <w:style w:type="character" w:customStyle="1" w:styleId="Heading3Char">
    <w:name w:val="Heading 3 Char"/>
    <w:basedOn w:val="DefaultParagraphFont"/>
    <w:link w:val="Heading3"/>
    <w:uiPriority w:val="9"/>
    <w:rsid w:val="00857AE4"/>
    <w:rPr>
      <w:b/>
      <w:i/>
      <w:iCs/>
      <w:smallCaps/>
      <w:spacing w:val="5"/>
      <w:sz w:val="26"/>
      <w:szCs w:val="26"/>
    </w:rPr>
  </w:style>
  <w:style w:type="character" w:customStyle="1" w:styleId="Heading4Char">
    <w:name w:val="Heading 4 Char"/>
    <w:basedOn w:val="DefaultParagraphFont"/>
    <w:link w:val="Heading4"/>
    <w:uiPriority w:val="9"/>
    <w:semiHidden/>
    <w:rsid w:val="00A347FD"/>
    <w:rPr>
      <w:b/>
      <w:bCs/>
      <w:spacing w:val="5"/>
      <w:sz w:val="24"/>
      <w:szCs w:val="24"/>
    </w:rPr>
  </w:style>
  <w:style w:type="character" w:customStyle="1" w:styleId="Heading5Char">
    <w:name w:val="Heading 5 Char"/>
    <w:basedOn w:val="DefaultParagraphFont"/>
    <w:link w:val="Heading5"/>
    <w:uiPriority w:val="9"/>
    <w:semiHidden/>
    <w:rsid w:val="00A347FD"/>
    <w:rPr>
      <w:i/>
      <w:iCs/>
      <w:sz w:val="24"/>
      <w:szCs w:val="24"/>
    </w:rPr>
  </w:style>
  <w:style w:type="character" w:customStyle="1" w:styleId="Heading6Char">
    <w:name w:val="Heading 6 Char"/>
    <w:basedOn w:val="DefaultParagraphFont"/>
    <w:link w:val="Heading6"/>
    <w:uiPriority w:val="9"/>
    <w:semiHidden/>
    <w:rsid w:val="00A347F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7F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7FD"/>
    <w:rPr>
      <w:b/>
      <w:bCs/>
      <w:color w:val="7F7F7F" w:themeColor="text1" w:themeTint="80"/>
      <w:sz w:val="20"/>
      <w:szCs w:val="20"/>
    </w:rPr>
  </w:style>
  <w:style w:type="character" w:customStyle="1" w:styleId="Heading9Char">
    <w:name w:val="Heading 9 Char"/>
    <w:basedOn w:val="DefaultParagraphFont"/>
    <w:link w:val="Heading9"/>
    <w:uiPriority w:val="9"/>
    <w:semiHidden/>
    <w:rsid w:val="00A347FD"/>
    <w:rPr>
      <w:b/>
      <w:bCs/>
      <w:i/>
      <w:iCs/>
      <w:color w:val="7F7F7F" w:themeColor="text1" w:themeTint="80"/>
      <w:sz w:val="18"/>
      <w:szCs w:val="18"/>
    </w:rPr>
  </w:style>
  <w:style w:type="table" w:customStyle="1" w:styleId="Reatabula1">
    <w:name w:val="Režģa tabula1"/>
    <w:basedOn w:val="TableNormal"/>
    <w:next w:val="TableGrid"/>
    <w:uiPriority w:val="39"/>
    <w:rsid w:val="00E67266"/>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3840"/>
    <w:rPr>
      <w:sz w:val="16"/>
      <w:szCs w:val="16"/>
    </w:rPr>
  </w:style>
  <w:style w:type="paragraph" w:styleId="CommentText">
    <w:name w:val="annotation text"/>
    <w:basedOn w:val="Normal"/>
    <w:link w:val="CommentTextChar"/>
    <w:uiPriority w:val="99"/>
    <w:semiHidden/>
    <w:unhideWhenUsed/>
    <w:rsid w:val="00393840"/>
    <w:pPr>
      <w:spacing w:line="240" w:lineRule="auto"/>
    </w:pPr>
    <w:rPr>
      <w:sz w:val="20"/>
      <w:szCs w:val="20"/>
    </w:rPr>
  </w:style>
  <w:style w:type="character" w:customStyle="1" w:styleId="CommentTextChar">
    <w:name w:val="Comment Text Char"/>
    <w:basedOn w:val="DefaultParagraphFont"/>
    <w:link w:val="CommentText"/>
    <w:uiPriority w:val="99"/>
    <w:semiHidden/>
    <w:rsid w:val="00393840"/>
    <w:rPr>
      <w:rFonts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3840"/>
    <w:rPr>
      <w:b/>
      <w:bCs/>
    </w:rPr>
  </w:style>
  <w:style w:type="character" w:customStyle="1" w:styleId="CommentSubjectChar">
    <w:name w:val="Comment Subject Char"/>
    <w:basedOn w:val="CommentTextChar"/>
    <w:link w:val="CommentSubject"/>
    <w:uiPriority w:val="99"/>
    <w:semiHidden/>
    <w:rsid w:val="00393840"/>
    <w:rPr>
      <w:rFonts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9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40"/>
    <w:rPr>
      <w:rFonts w:ascii="Segoe UI" w:eastAsia="Times New Roman" w:hAnsi="Segoe UI" w:cs="Segoe UI"/>
      <w:sz w:val="18"/>
      <w:szCs w:val="18"/>
      <w:lang w:eastAsia="en-GB"/>
    </w:rPr>
  </w:style>
  <w:style w:type="character" w:styleId="Hyperlink">
    <w:name w:val="Hyperlink"/>
    <w:basedOn w:val="DefaultParagraphFont"/>
    <w:uiPriority w:val="99"/>
    <w:unhideWhenUsed/>
    <w:rsid w:val="00483440"/>
    <w:rPr>
      <w:color w:val="0563C1" w:themeColor="hyperlink"/>
      <w:u w:val="single"/>
    </w:rPr>
  </w:style>
  <w:style w:type="character" w:customStyle="1" w:styleId="UnresolvedMention">
    <w:name w:val="Unresolved Mention"/>
    <w:basedOn w:val="DefaultParagraphFont"/>
    <w:uiPriority w:val="99"/>
    <w:semiHidden/>
    <w:unhideWhenUsed/>
    <w:rsid w:val="00483440"/>
    <w:rPr>
      <w:color w:val="605E5C"/>
      <w:shd w:val="clear" w:color="auto" w:fill="E1DFDD"/>
    </w:rPr>
  </w:style>
  <w:style w:type="character" w:styleId="FollowedHyperlink">
    <w:name w:val="FollowedHyperlink"/>
    <w:basedOn w:val="DefaultParagraphFont"/>
    <w:uiPriority w:val="99"/>
    <w:semiHidden/>
    <w:unhideWhenUsed/>
    <w:rsid w:val="004A353C"/>
    <w:rPr>
      <w:color w:val="954F72" w:themeColor="followedHyperlink"/>
      <w:u w:val="single"/>
    </w:rPr>
  </w:style>
  <w:style w:type="paragraph" w:styleId="Title">
    <w:name w:val="Title"/>
    <w:basedOn w:val="Normal"/>
    <w:next w:val="Normal"/>
    <w:link w:val="TitleChar"/>
    <w:uiPriority w:val="10"/>
    <w:qFormat/>
    <w:rsid w:val="00A347F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7FD"/>
    <w:rPr>
      <w:smallCaps/>
      <w:sz w:val="52"/>
      <w:szCs w:val="52"/>
    </w:rPr>
  </w:style>
  <w:style w:type="paragraph" w:styleId="Subtitle">
    <w:name w:val="Subtitle"/>
    <w:basedOn w:val="Normal"/>
    <w:next w:val="Normal"/>
    <w:link w:val="SubtitleChar"/>
    <w:uiPriority w:val="11"/>
    <w:qFormat/>
    <w:rsid w:val="00A347FD"/>
    <w:rPr>
      <w:i/>
      <w:iCs/>
      <w:smallCaps/>
      <w:spacing w:val="10"/>
      <w:sz w:val="28"/>
      <w:szCs w:val="28"/>
    </w:rPr>
  </w:style>
  <w:style w:type="character" w:customStyle="1" w:styleId="SubtitleChar">
    <w:name w:val="Subtitle Char"/>
    <w:basedOn w:val="DefaultParagraphFont"/>
    <w:link w:val="Subtitle"/>
    <w:uiPriority w:val="11"/>
    <w:rsid w:val="00A347FD"/>
    <w:rPr>
      <w:i/>
      <w:iCs/>
      <w:smallCaps/>
      <w:spacing w:val="10"/>
      <w:sz w:val="28"/>
      <w:szCs w:val="28"/>
    </w:rPr>
  </w:style>
  <w:style w:type="character" w:styleId="Strong">
    <w:name w:val="Strong"/>
    <w:uiPriority w:val="22"/>
    <w:qFormat/>
    <w:rsid w:val="00A347FD"/>
    <w:rPr>
      <w:b/>
      <w:bCs/>
    </w:rPr>
  </w:style>
  <w:style w:type="character" w:styleId="Emphasis">
    <w:name w:val="Emphasis"/>
    <w:uiPriority w:val="20"/>
    <w:qFormat/>
    <w:rsid w:val="00A347FD"/>
    <w:rPr>
      <w:b/>
      <w:bCs/>
      <w:i/>
      <w:iCs/>
      <w:spacing w:val="10"/>
    </w:rPr>
  </w:style>
  <w:style w:type="paragraph" w:styleId="NoSpacing">
    <w:name w:val="No Spacing"/>
    <w:basedOn w:val="Normal"/>
    <w:uiPriority w:val="1"/>
    <w:qFormat/>
    <w:rsid w:val="00A347FD"/>
    <w:pPr>
      <w:spacing w:after="0" w:line="240" w:lineRule="auto"/>
    </w:pPr>
  </w:style>
  <w:style w:type="paragraph" w:styleId="ListParagraph">
    <w:name w:val="List Paragraph"/>
    <w:basedOn w:val="Normal"/>
    <w:uiPriority w:val="34"/>
    <w:qFormat/>
    <w:rsid w:val="00A347FD"/>
    <w:pPr>
      <w:ind w:left="720"/>
      <w:contextualSpacing/>
    </w:pPr>
  </w:style>
  <w:style w:type="paragraph" w:styleId="Quote">
    <w:name w:val="Quote"/>
    <w:basedOn w:val="Normal"/>
    <w:next w:val="Normal"/>
    <w:link w:val="QuoteChar"/>
    <w:uiPriority w:val="29"/>
    <w:qFormat/>
    <w:rsid w:val="00A347FD"/>
    <w:rPr>
      <w:i/>
      <w:iCs/>
    </w:rPr>
  </w:style>
  <w:style w:type="character" w:customStyle="1" w:styleId="QuoteChar">
    <w:name w:val="Quote Char"/>
    <w:basedOn w:val="DefaultParagraphFont"/>
    <w:link w:val="Quote"/>
    <w:uiPriority w:val="29"/>
    <w:rsid w:val="00A347FD"/>
    <w:rPr>
      <w:i/>
      <w:iCs/>
    </w:rPr>
  </w:style>
  <w:style w:type="paragraph" w:styleId="IntenseQuote">
    <w:name w:val="Intense Quote"/>
    <w:basedOn w:val="Normal"/>
    <w:next w:val="Normal"/>
    <w:link w:val="IntenseQuoteChar"/>
    <w:uiPriority w:val="30"/>
    <w:qFormat/>
    <w:rsid w:val="00A347F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7FD"/>
    <w:rPr>
      <w:i/>
      <w:iCs/>
    </w:rPr>
  </w:style>
  <w:style w:type="character" w:styleId="SubtleEmphasis">
    <w:name w:val="Subtle Emphasis"/>
    <w:uiPriority w:val="19"/>
    <w:qFormat/>
    <w:rsid w:val="00A347FD"/>
    <w:rPr>
      <w:i/>
      <w:iCs/>
    </w:rPr>
  </w:style>
  <w:style w:type="character" w:styleId="IntenseEmphasis">
    <w:name w:val="Intense Emphasis"/>
    <w:uiPriority w:val="21"/>
    <w:qFormat/>
    <w:rsid w:val="00A347FD"/>
    <w:rPr>
      <w:b/>
      <w:bCs/>
      <w:i/>
      <w:iCs/>
    </w:rPr>
  </w:style>
  <w:style w:type="character" w:styleId="SubtleReference">
    <w:name w:val="Subtle Reference"/>
    <w:basedOn w:val="DefaultParagraphFont"/>
    <w:uiPriority w:val="31"/>
    <w:qFormat/>
    <w:rsid w:val="00A347FD"/>
    <w:rPr>
      <w:smallCaps/>
    </w:rPr>
  </w:style>
  <w:style w:type="character" w:styleId="IntenseReference">
    <w:name w:val="Intense Reference"/>
    <w:uiPriority w:val="32"/>
    <w:qFormat/>
    <w:rsid w:val="00A347FD"/>
    <w:rPr>
      <w:b/>
      <w:bCs/>
      <w:smallCaps/>
    </w:rPr>
  </w:style>
  <w:style w:type="character" w:styleId="BookTitle">
    <w:name w:val="Book Title"/>
    <w:basedOn w:val="DefaultParagraphFont"/>
    <w:uiPriority w:val="33"/>
    <w:qFormat/>
    <w:rsid w:val="00A347FD"/>
    <w:rPr>
      <w:i/>
      <w:iCs/>
      <w:smallCaps/>
      <w:spacing w:val="5"/>
    </w:rPr>
  </w:style>
  <w:style w:type="paragraph" w:styleId="TOCHeading">
    <w:name w:val="TOC Heading"/>
    <w:basedOn w:val="Heading1"/>
    <w:next w:val="Normal"/>
    <w:uiPriority w:val="39"/>
    <w:semiHidden/>
    <w:unhideWhenUsed/>
    <w:qFormat/>
    <w:rsid w:val="00A347FD"/>
    <w:pPr>
      <w:outlineLvl w:val="9"/>
    </w:pPr>
  </w:style>
  <w:style w:type="character" w:customStyle="1" w:styleId="FootnoteTextChar">
    <w:name w:val="Footnote Text Char"/>
    <w:basedOn w:val="DefaultParagraphFont"/>
    <w:link w:val="FootnoteText"/>
    <w:uiPriority w:val="99"/>
    <w:semiHidden/>
    <w:rsid w:val="00857AE4"/>
    <w:rPr>
      <w:rFonts w:asciiTheme="minorHAnsi" w:eastAsia="Times New Roman" w:hAnsi="Times New Roman" w:cs="Times New Roman"/>
      <w:sz w:val="20"/>
      <w:szCs w:val="20"/>
      <w:lang w:val="lv-LV" w:eastAsia="en-GB" w:bidi="ar-SA"/>
    </w:rPr>
  </w:style>
  <w:style w:type="paragraph" w:styleId="FootnoteText">
    <w:name w:val="footnote text"/>
    <w:basedOn w:val="Normal"/>
    <w:link w:val="FootnoteTextChar"/>
    <w:uiPriority w:val="99"/>
    <w:semiHidden/>
    <w:unhideWhenUsed/>
    <w:rsid w:val="00857AE4"/>
    <w:pPr>
      <w:spacing w:after="0" w:line="240" w:lineRule="auto"/>
    </w:pPr>
    <w:rPr>
      <w:rFonts w:asciiTheme="minorHAnsi" w:eastAsia="Times New Roman" w:hAnsi="Times New Roman" w:cs="Times New Roman"/>
      <w:sz w:val="20"/>
      <w:szCs w:val="20"/>
      <w:lang w:val="lv-LV" w:eastAsia="en-GB" w:bidi="ar-SA"/>
    </w:rPr>
  </w:style>
  <w:style w:type="character" w:styleId="FootnoteReference">
    <w:name w:val="footnote reference"/>
    <w:basedOn w:val="DefaultParagraphFont"/>
    <w:uiPriority w:val="99"/>
    <w:semiHidden/>
    <w:unhideWhenUsed/>
    <w:rsid w:val="00857AE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EFB1-89D3-44E4-9140-CBD1333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6306</Words>
  <Characters>3595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dc:creator>
  <cp:lastModifiedBy>Arturs</cp:lastModifiedBy>
  <cp:revision>3</cp:revision>
  <dcterms:created xsi:type="dcterms:W3CDTF">2021-01-05T09:55:00Z</dcterms:created>
  <dcterms:modified xsi:type="dcterms:W3CDTF">2021-01-05T09:56:00Z</dcterms:modified>
</cp:coreProperties>
</file>